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813AE8" w14:textId="39EB3678" w:rsidR="00F11C61" w:rsidRDefault="006E47FC">
      <w:pPr>
        <w:pStyle w:val="Header"/>
        <w:tabs>
          <w:tab w:val="right" w:pos="9498"/>
        </w:tabs>
        <w:jc w:val="left"/>
        <w:rPr>
          <w:rFonts w:cs="Arial"/>
          <w:bCs/>
          <w:sz w:val="22"/>
          <w:lang w:val="en-US"/>
        </w:rPr>
      </w:pPr>
      <w:r>
        <w:rPr>
          <w:rFonts w:cs="Arial"/>
          <w:bCs/>
          <w:sz w:val="22"/>
          <w:lang w:val="en-US"/>
        </w:rPr>
        <w:t>3GPP TSG-RAN WG1 Meeting #114</w:t>
      </w:r>
      <w:r>
        <w:rPr>
          <w:rFonts w:cs="Arial"/>
          <w:bCs/>
          <w:sz w:val="22"/>
          <w:lang w:val="en-US"/>
        </w:rPr>
        <w:tab/>
      </w:r>
      <w:bookmarkStart w:id="0" w:name="_Hlk87959957"/>
      <w:r>
        <w:rPr>
          <w:rFonts w:cs="Arial"/>
          <w:bCs/>
          <w:sz w:val="22"/>
          <w:szCs w:val="22"/>
          <w:lang w:val="en-US"/>
        </w:rPr>
        <w:t>R1-</w:t>
      </w:r>
      <w:bookmarkEnd w:id="0"/>
      <w:r>
        <w:rPr>
          <w:sz w:val="22"/>
          <w:szCs w:val="22"/>
          <w:lang w:val="en-US"/>
        </w:rPr>
        <w:t>230822</w:t>
      </w:r>
      <w:r w:rsidR="00306B24">
        <w:rPr>
          <w:sz w:val="22"/>
          <w:szCs w:val="22"/>
          <w:lang w:val="en-US"/>
        </w:rPr>
        <w:t>2</w:t>
      </w:r>
    </w:p>
    <w:p w14:paraId="7ABDD402" w14:textId="77777777" w:rsidR="00F11C61" w:rsidRDefault="006E47FC">
      <w:pPr>
        <w:pStyle w:val="Header"/>
        <w:tabs>
          <w:tab w:val="right" w:pos="9639"/>
        </w:tabs>
        <w:jc w:val="left"/>
        <w:rPr>
          <w:rFonts w:cs="Arial"/>
          <w:bCs/>
          <w:sz w:val="22"/>
          <w:lang w:val="en-US"/>
        </w:rPr>
      </w:pPr>
      <w:r>
        <w:rPr>
          <w:rFonts w:cs="Arial"/>
          <w:bCs/>
          <w:sz w:val="22"/>
          <w:lang w:val="en-US"/>
        </w:rPr>
        <w:t>Toulouse, France, 21</w:t>
      </w:r>
      <w:r>
        <w:rPr>
          <w:rFonts w:cs="Arial"/>
          <w:bCs/>
          <w:sz w:val="22"/>
          <w:vertAlign w:val="superscript"/>
          <w:lang w:val="en-US"/>
        </w:rPr>
        <w:t>st</w:t>
      </w:r>
      <w:r>
        <w:rPr>
          <w:rFonts w:cs="Arial"/>
          <w:bCs/>
          <w:sz w:val="22"/>
          <w:lang w:val="en-US"/>
        </w:rPr>
        <w:t xml:space="preserve"> – 25</w:t>
      </w:r>
      <w:r>
        <w:rPr>
          <w:rFonts w:cs="Arial"/>
          <w:bCs/>
          <w:sz w:val="22"/>
          <w:vertAlign w:val="superscript"/>
          <w:lang w:val="en-US"/>
        </w:rPr>
        <w:t>th</w:t>
      </w:r>
      <w:r>
        <w:rPr>
          <w:rFonts w:cs="Arial"/>
          <w:bCs/>
          <w:sz w:val="22"/>
          <w:lang w:val="en-US"/>
        </w:rPr>
        <w:t xml:space="preserve"> August 2023</w:t>
      </w:r>
      <w:r>
        <w:rPr>
          <w:rFonts w:cs="Arial"/>
          <w:bCs/>
          <w:sz w:val="22"/>
          <w:lang w:val="en-US"/>
        </w:rPr>
        <w:br/>
      </w:r>
      <w:r>
        <w:rPr>
          <w:rFonts w:cs="Arial"/>
          <w:bCs/>
          <w:sz w:val="22"/>
          <w:lang w:val="en-US"/>
        </w:rPr>
        <w:br/>
      </w:r>
    </w:p>
    <w:p w14:paraId="5F7B48FC" w14:textId="77777777" w:rsidR="00F11C61" w:rsidRDefault="006E47FC">
      <w:pPr>
        <w:spacing w:after="60"/>
        <w:ind w:left="1985" w:hanging="1985"/>
        <w:jc w:val="left"/>
        <w:rPr>
          <w:rFonts w:ascii="Arial" w:hAnsi="Arial" w:cs="Arial"/>
          <w:b/>
          <w:lang w:val="en-US"/>
        </w:rPr>
      </w:pPr>
      <w:r>
        <w:rPr>
          <w:rFonts w:ascii="Arial" w:hAnsi="Arial" w:cs="Arial"/>
          <w:b/>
          <w:lang w:val="en-US"/>
        </w:rPr>
        <w:t>Agenda Item:</w:t>
      </w:r>
      <w:r>
        <w:rPr>
          <w:rFonts w:ascii="Arial" w:hAnsi="Arial" w:cs="Arial"/>
          <w:b/>
          <w:lang w:val="en-US"/>
        </w:rPr>
        <w:tab/>
        <w:t>7.2</w:t>
      </w:r>
      <w:r>
        <w:rPr>
          <w:rFonts w:ascii="Arial" w:hAnsi="Arial" w:cs="Arial"/>
          <w:b/>
          <w:lang w:val="en-US"/>
        </w:rPr>
        <w:br/>
      </w:r>
    </w:p>
    <w:p w14:paraId="17ABD9EB" w14:textId="75296798" w:rsidR="00F11C61" w:rsidRDefault="006E47FC">
      <w:pPr>
        <w:spacing w:after="60"/>
        <w:ind w:left="1985" w:hanging="1985"/>
        <w:jc w:val="left"/>
        <w:rPr>
          <w:rFonts w:ascii="Arial" w:hAnsi="Arial" w:cs="Arial"/>
          <w:b/>
          <w:lang w:val="en-US"/>
        </w:rPr>
      </w:pPr>
      <w:r>
        <w:rPr>
          <w:rFonts w:ascii="Arial" w:hAnsi="Arial" w:cs="Arial"/>
          <w:b/>
          <w:lang w:val="en-US"/>
        </w:rPr>
        <w:t>Title:</w:t>
      </w:r>
      <w:r>
        <w:rPr>
          <w:rFonts w:ascii="Arial" w:hAnsi="Arial" w:cs="Arial"/>
          <w:b/>
          <w:lang w:val="en-US"/>
        </w:rPr>
        <w:tab/>
        <w:t>FL summary #</w:t>
      </w:r>
      <w:r w:rsidR="00306B24">
        <w:rPr>
          <w:rFonts w:ascii="Arial" w:hAnsi="Arial" w:cs="Arial"/>
          <w:b/>
          <w:lang w:val="en-US"/>
        </w:rPr>
        <w:t>3</w:t>
      </w:r>
      <w:r>
        <w:rPr>
          <w:rFonts w:ascii="Arial" w:hAnsi="Arial" w:cs="Arial"/>
          <w:b/>
          <w:lang w:val="en-US"/>
        </w:rPr>
        <w:t xml:space="preserve"> on Rel-17 RedCap maintenance</w:t>
      </w:r>
      <w:r>
        <w:rPr>
          <w:rFonts w:ascii="Arial" w:hAnsi="Arial" w:cs="Arial"/>
          <w:b/>
          <w:lang w:val="en-US"/>
        </w:rPr>
        <w:br/>
      </w:r>
    </w:p>
    <w:p w14:paraId="36D3D534" w14:textId="77777777" w:rsidR="00F11C61" w:rsidRDefault="006E47FC">
      <w:pPr>
        <w:spacing w:after="60"/>
        <w:ind w:left="1985" w:hanging="1985"/>
        <w:jc w:val="left"/>
        <w:rPr>
          <w:rFonts w:ascii="Arial" w:hAnsi="Arial" w:cs="Arial"/>
          <w:b/>
          <w:lang w:val="en-US"/>
        </w:rPr>
      </w:pPr>
      <w:r>
        <w:rPr>
          <w:rFonts w:ascii="Arial" w:hAnsi="Arial" w:cs="Arial"/>
          <w:b/>
          <w:lang w:val="en-US"/>
        </w:rPr>
        <w:t>Source:</w:t>
      </w:r>
      <w:r>
        <w:rPr>
          <w:rFonts w:ascii="Arial" w:hAnsi="Arial" w:cs="Arial"/>
          <w:b/>
          <w:lang w:val="en-US"/>
        </w:rPr>
        <w:tab/>
        <w:t>Moderator (Ericsson)</w:t>
      </w:r>
      <w:r>
        <w:rPr>
          <w:rFonts w:ascii="Arial" w:hAnsi="Arial" w:cs="Arial"/>
          <w:b/>
          <w:lang w:val="en-US"/>
        </w:rPr>
        <w:br/>
      </w:r>
    </w:p>
    <w:p w14:paraId="77A6F4A5" w14:textId="77777777" w:rsidR="00F11C61" w:rsidRDefault="006E47FC">
      <w:pPr>
        <w:spacing w:after="60"/>
        <w:ind w:left="1985" w:hanging="1985"/>
        <w:jc w:val="left"/>
        <w:rPr>
          <w:rFonts w:ascii="Arial" w:hAnsi="Arial" w:cs="Arial"/>
          <w:b/>
          <w:lang w:val="en-US"/>
        </w:rPr>
      </w:pPr>
      <w:r>
        <w:rPr>
          <w:rFonts w:ascii="Arial" w:hAnsi="Arial" w:cs="Arial"/>
          <w:b/>
          <w:lang w:val="en-US"/>
        </w:rPr>
        <w:t>Document for:</w:t>
      </w:r>
      <w:r>
        <w:rPr>
          <w:rFonts w:ascii="Arial" w:hAnsi="Arial" w:cs="Arial"/>
          <w:b/>
          <w:lang w:val="en-US"/>
        </w:rPr>
        <w:tab/>
        <w:t>Discussion, Decision</w:t>
      </w:r>
    </w:p>
    <w:p w14:paraId="5B044617" w14:textId="77777777" w:rsidR="00F11C61" w:rsidRDefault="00F11C61">
      <w:pPr>
        <w:rPr>
          <w:lang w:val="en-US"/>
        </w:rPr>
      </w:pPr>
    </w:p>
    <w:p w14:paraId="4E01CCC7" w14:textId="77777777" w:rsidR="00F11C61" w:rsidRDefault="006E47FC">
      <w:pPr>
        <w:pStyle w:val="Heading1"/>
        <w:numPr>
          <w:ilvl w:val="0"/>
          <w:numId w:val="0"/>
        </w:numPr>
        <w:ind w:left="1134" w:hanging="1134"/>
        <w:rPr>
          <w:lang w:val="en-US"/>
        </w:rPr>
      </w:pPr>
      <w:bookmarkStart w:id="1" w:name="foreword"/>
      <w:bookmarkStart w:id="2" w:name="scope"/>
      <w:bookmarkEnd w:id="1"/>
      <w:bookmarkEnd w:id="2"/>
      <w:r>
        <w:rPr>
          <w:lang w:val="en-US"/>
        </w:rPr>
        <w:t>Introduction</w:t>
      </w:r>
    </w:p>
    <w:p w14:paraId="3619C1C4" w14:textId="77777777" w:rsidR="00F11C61" w:rsidRDefault="006E47FC">
      <w:pPr>
        <w:rPr>
          <w:lang w:val="en-US"/>
        </w:rPr>
      </w:pPr>
      <w:r>
        <w:rPr>
          <w:lang w:val="en-US"/>
        </w:rPr>
        <w:t>This feature lead (FL) summary (FLS) concerns the Rel-17 work item (WI) for support of reduced capability (RedCap) NR devices [</w:t>
      </w:r>
      <w:hyperlink r:id="rId12" w:history="1">
        <w:r>
          <w:rPr>
            <w:rStyle w:val="Hyperlink"/>
            <w:lang w:val="en-US"/>
          </w:rPr>
          <w:t>1</w:t>
        </w:r>
      </w:hyperlink>
      <w:r>
        <w:rPr>
          <w:lang w:val="en-US"/>
        </w:rPr>
        <w:t xml:space="preserve">, </w:t>
      </w:r>
      <w:hyperlink r:id="rId13" w:history="1">
        <w:r>
          <w:rPr>
            <w:rStyle w:val="Hyperlink"/>
            <w:lang w:val="en-US"/>
          </w:rPr>
          <w:t>2</w:t>
        </w:r>
      </w:hyperlink>
      <w:r>
        <w:rPr>
          <w:lang w:val="en-US"/>
        </w:rPr>
        <w:t>]. The latest FLS from previous RAN1 meetings can be found in [</w:t>
      </w:r>
      <w:hyperlink r:id="rId14" w:history="1">
        <w:r>
          <w:rPr>
            <w:rStyle w:val="Hyperlink"/>
            <w:lang w:val="en-US"/>
          </w:rPr>
          <w:t>3</w:t>
        </w:r>
      </w:hyperlink>
      <w:r>
        <w:rPr>
          <w:lang w:val="en-US"/>
        </w:rPr>
        <w:t>], and the resulting agreed RAN1 CR can be found in [</w:t>
      </w:r>
      <w:hyperlink r:id="rId15" w:history="1">
        <w:r>
          <w:rPr>
            <w:rStyle w:val="Hyperlink"/>
            <w:lang w:val="en-US"/>
          </w:rPr>
          <w:t>4</w:t>
        </w:r>
      </w:hyperlink>
      <w:r>
        <w:rPr>
          <w:lang w:val="en-US"/>
        </w:rPr>
        <w:t>], and the latest RAN1 agreement summary is available in [</w:t>
      </w:r>
      <w:hyperlink r:id="rId16" w:history="1">
        <w:r>
          <w:rPr>
            <w:rStyle w:val="Hyperlink"/>
          </w:rPr>
          <w:t>5</w:t>
        </w:r>
      </w:hyperlink>
      <w:r>
        <w:rPr>
          <w:lang w:val="en-US"/>
        </w:rPr>
        <w:t>].</w:t>
      </w:r>
    </w:p>
    <w:p w14:paraId="152B3D05" w14:textId="77777777" w:rsidR="00F11C61" w:rsidRDefault="006E47FC">
      <w:pPr>
        <w:rPr>
          <w:lang w:val="en-US"/>
        </w:rPr>
      </w:pPr>
      <w:r>
        <w:rPr>
          <w:lang w:val="en-US"/>
        </w:rPr>
        <w:t>This document summarizes contributions [6] – [16] submitted to agenda item 7.2, and contributions [17] – [21] submitted to agenda item 5, and the following email discussion:</w:t>
      </w:r>
    </w:p>
    <w:tbl>
      <w:tblPr>
        <w:tblStyle w:val="TableGrid"/>
        <w:tblW w:w="9630" w:type="dxa"/>
        <w:tblLayout w:type="fixed"/>
        <w:tblLook w:val="04A0" w:firstRow="1" w:lastRow="0" w:firstColumn="1" w:lastColumn="0" w:noHBand="0" w:noVBand="1"/>
      </w:tblPr>
      <w:tblGrid>
        <w:gridCol w:w="9630"/>
      </w:tblGrid>
      <w:tr w:rsidR="00F11C61" w14:paraId="3CBEDE17" w14:textId="77777777">
        <w:tc>
          <w:tcPr>
            <w:tcW w:w="9630" w:type="dxa"/>
          </w:tcPr>
          <w:p w14:paraId="36D0A0DD" w14:textId="77777777" w:rsidR="00F11C61" w:rsidRDefault="006E47FC">
            <w:pPr>
              <w:spacing w:after="0" w:line="240" w:lineRule="auto"/>
              <w:jc w:val="left"/>
              <w:rPr>
                <w:rFonts w:ascii="Times" w:hAnsi="Times"/>
                <w:szCs w:val="24"/>
                <w:highlight w:val="cyan"/>
                <w:lang w:val="en-US" w:eastAsia="zh-CN"/>
              </w:rPr>
            </w:pPr>
            <w:r>
              <w:rPr>
                <w:rFonts w:ascii="Times" w:hAnsi="Times"/>
                <w:szCs w:val="24"/>
                <w:highlight w:val="cyan"/>
                <w:lang w:eastAsia="zh-CN"/>
              </w:rPr>
              <w:t xml:space="preserve">[114-R17-RedCap] To be used for sharing updates on online/offline schedule, details on what is to be discussed in online/offline sessions, tdoc number of the moderator summary for online session, etc. – </w:t>
            </w:r>
            <w:r>
              <w:rPr>
                <w:rFonts w:ascii="Times" w:hAnsi="Times" w:cs="Times"/>
                <w:highlight w:val="cyan"/>
                <w:lang w:eastAsia="zh-CN"/>
              </w:rPr>
              <w:t>Johan (Ericsson)</w:t>
            </w:r>
          </w:p>
          <w:p w14:paraId="7CB81307" w14:textId="77777777" w:rsidR="00F11C61" w:rsidRDefault="00F11C61">
            <w:pPr>
              <w:spacing w:after="0" w:line="240" w:lineRule="auto"/>
              <w:jc w:val="left"/>
              <w:rPr>
                <w:rFonts w:ascii="Times" w:hAnsi="Times"/>
                <w:szCs w:val="24"/>
                <w:lang w:val="en-US" w:eastAsia="zh-CN"/>
              </w:rPr>
            </w:pPr>
          </w:p>
        </w:tc>
      </w:tr>
    </w:tbl>
    <w:p w14:paraId="5858F226" w14:textId="77777777" w:rsidR="00D27F39" w:rsidRDefault="006700D3" w:rsidP="00485844">
      <w:pPr>
        <w:rPr>
          <w:lang w:val="en-US"/>
        </w:rPr>
      </w:pPr>
      <w:r>
        <w:rPr>
          <w:lang w:val="en-US"/>
        </w:rPr>
        <w:br/>
      </w:r>
      <w:r>
        <w:rPr>
          <w:lang w:val="en-US"/>
        </w:rPr>
        <w:t xml:space="preserve">The previous FLSs can be found in [23, 24]. Issues in this document are tagged and color coded with </w:t>
      </w:r>
      <w:r>
        <w:rPr>
          <w:highlight w:val="yellow"/>
          <w:lang w:val="en-US"/>
        </w:rPr>
        <w:t>High Priority</w:t>
      </w:r>
      <w:r>
        <w:rPr>
          <w:lang w:val="en-US"/>
        </w:rPr>
        <w:t xml:space="preserve">, </w:t>
      </w:r>
      <w:r>
        <w:rPr>
          <w:highlight w:val="cyan"/>
          <w:lang w:val="en-US"/>
        </w:rPr>
        <w:t>Medium Priority</w:t>
      </w:r>
      <w:r>
        <w:rPr>
          <w:lang w:val="en-US"/>
        </w:rPr>
        <w:t xml:space="preserve">, and </w:t>
      </w:r>
      <w:r>
        <w:rPr>
          <w:highlight w:val="lightGray"/>
          <w:lang w:val="en-US"/>
        </w:rPr>
        <w:t>Low Priority</w:t>
      </w:r>
      <w:r>
        <w:rPr>
          <w:lang w:val="en-US"/>
        </w:rPr>
        <w:t xml:space="preserve">, and issues treated in the discussion rounds are furthermore tagged </w:t>
      </w:r>
      <w:r w:rsidRPr="00A10C87">
        <w:rPr>
          <w:color w:val="FF0000"/>
          <w:lang w:val="en-US"/>
        </w:rPr>
        <w:t>FL1</w:t>
      </w:r>
      <w:r>
        <w:rPr>
          <w:lang w:val="en-US"/>
        </w:rPr>
        <w:t xml:space="preserve"> through </w:t>
      </w:r>
      <w:r w:rsidRPr="00A10C87">
        <w:rPr>
          <w:color w:val="FF0000"/>
          <w:lang w:val="en-US"/>
        </w:rPr>
        <w:t>FL</w:t>
      </w:r>
      <w:r>
        <w:rPr>
          <w:color w:val="FF0000"/>
          <w:lang w:val="en-US"/>
        </w:rPr>
        <w:t>6</w:t>
      </w:r>
      <w:r>
        <w:rPr>
          <w:lang w:val="en-US"/>
        </w:rPr>
        <w:t>.</w:t>
      </w:r>
    </w:p>
    <w:p w14:paraId="0C53245B" w14:textId="1BC989C2" w:rsidR="00F11C61" w:rsidRDefault="00D27F39" w:rsidP="00485844">
      <w:pPr>
        <w:rPr>
          <w:rFonts w:eastAsia="Times New Roman"/>
          <w:lang w:val="en-US"/>
        </w:rPr>
      </w:pPr>
      <w:r>
        <w:rPr>
          <w:lang w:val="en-US"/>
        </w:rPr>
        <w:t xml:space="preserve">The </w:t>
      </w:r>
      <w:r w:rsidR="007F5F67">
        <w:rPr>
          <w:lang w:val="en-US"/>
        </w:rPr>
        <w:t xml:space="preserve">38.213 </w:t>
      </w:r>
      <w:r w:rsidR="00E32762">
        <w:rPr>
          <w:lang w:val="en-US"/>
        </w:rPr>
        <w:t>update</w:t>
      </w:r>
      <w:r w:rsidR="00EC7D63">
        <w:rPr>
          <w:lang w:val="en-US"/>
        </w:rPr>
        <w:t>s</w:t>
      </w:r>
      <w:r w:rsidR="007F5F67">
        <w:rPr>
          <w:lang w:val="en-US"/>
        </w:rPr>
        <w:t xml:space="preserve"> </w:t>
      </w:r>
      <w:r w:rsidR="00E32762">
        <w:rPr>
          <w:lang w:val="en-US"/>
        </w:rPr>
        <w:t xml:space="preserve">corresponding to </w:t>
      </w:r>
      <w:r>
        <w:rPr>
          <w:lang w:val="en-US"/>
        </w:rPr>
        <w:t xml:space="preserve">agreements made for Issue #1 and Issue #3 </w:t>
      </w:r>
      <w:r w:rsidR="00EC7D63">
        <w:rPr>
          <w:lang w:val="en-US"/>
        </w:rPr>
        <w:t>were</w:t>
      </w:r>
      <w:r w:rsidR="007F5F67">
        <w:rPr>
          <w:lang w:val="en-US"/>
        </w:rPr>
        <w:t xml:space="preserve"> agreed in the draft CR </w:t>
      </w:r>
      <w:r>
        <w:rPr>
          <w:lang w:val="en-US"/>
        </w:rPr>
        <w:t xml:space="preserve">in [25] and </w:t>
      </w:r>
      <w:r w:rsidR="0053282D">
        <w:rPr>
          <w:lang w:val="en-US"/>
        </w:rPr>
        <w:t xml:space="preserve">endorsed in the </w:t>
      </w:r>
      <w:r>
        <w:rPr>
          <w:lang w:val="en-US"/>
        </w:rPr>
        <w:t xml:space="preserve">final </w:t>
      </w:r>
      <w:r w:rsidR="0053282D">
        <w:rPr>
          <w:lang w:val="en-US"/>
        </w:rPr>
        <w:t>CR</w:t>
      </w:r>
      <w:r>
        <w:rPr>
          <w:lang w:val="en-US"/>
        </w:rPr>
        <w:t xml:space="preserve"> in [26].</w:t>
      </w:r>
      <w:r w:rsidR="00485844">
        <w:rPr>
          <w:lang w:val="en-US"/>
        </w:rPr>
        <w:br/>
        <w:t xml:space="preserve"> </w:t>
      </w:r>
      <w:r w:rsidR="00B116A2">
        <w:rPr>
          <w:lang w:val="en-US"/>
        </w:rPr>
        <w:br/>
      </w:r>
      <w:r w:rsidR="006E47FC">
        <w:rPr>
          <w:rFonts w:ascii="Times" w:hAnsi="Times"/>
          <w:b/>
          <w:szCs w:val="24"/>
          <w:lang w:val="en-US"/>
        </w:rPr>
        <w:t>FL5 Question 0-1a: Please consider entering contact info below for the points of contact for this email discussion.</w:t>
      </w:r>
    </w:p>
    <w:tbl>
      <w:tblPr>
        <w:tblStyle w:val="TableGrid"/>
        <w:tblW w:w="9634" w:type="dxa"/>
        <w:tblLayout w:type="fixed"/>
        <w:tblLook w:val="04A0" w:firstRow="1" w:lastRow="0" w:firstColumn="1" w:lastColumn="0" w:noHBand="0" w:noVBand="1"/>
      </w:tblPr>
      <w:tblGrid>
        <w:gridCol w:w="2518"/>
        <w:gridCol w:w="2977"/>
        <w:gridCol w:w="4139"/>
      </w:tblGrid>
      <w:tr w:rsidR="00F11C61" w14:paraId="115D862D" w14:textId="77777777">
        <w:tc>
          <w:tcPr>
            <w:tcW w:w="25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A663F0" w14:textId="77777777" w:rsidR="00F11C61" w:rsidRDefault="006E47FC">
            <w:pPr>
              <w:spacing w:after="0"/>
              <w:jc w:val="center"/>
              <w:rPr>
                <w:b/>
                <w:bCs/>
                <w:lang w:val="en-US"/>
              </w:rPr>
            </w:pPr>
            <w:r>
              <w:rPr>
                <w:b/>
                <w:bCs/>
                <w:lang w:val="en-US"/>
              </w:rPr>
              <w:t>Company</w:t>
            </w:r>
          </w:p>
        </w:tc>
        <w:tc>
          <w:tcPr>
            <w:tcW w:w="297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54E6D2" w14:textId="77777777" w:rsidR="00F11C61" w:rsidRDefault="006E47FC">
            <w:pPr>
              <w:spacing w:after="0"/>
              <w:jc w:val="center"/>
              <w:rPr>
                <w:b/>
                <w:bCs/>
                <w:lang w:val="en-US"/>
              </w:rPr>
            </w:pPr>
            <w:r>
              <w:rPr>
                <w:b/>
                <w:bCs/>
                <w:lang w:val="en-US"/>
              </w:rPr>
              <w:t>Point(s) of contact</w:t>
            </w:r>
          </w:p>
        </w:tc>
        <w:tc>
          <w:tcPr>
            <w:tcW w:w="413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27F136" w14:textId="77777777" w:rsidR="00F11C61" w:rsidRDefault="006E47FC">
            <w:pPr>
              <w:spacing w:after="0"/>
              <w:jc w:val="center"/>
              <w:rPr>
                <w:b/>
                <w:bCs/>
                <w:lang w:val="en-US"/>
              </w:rPr>
            </w:pPr>
            <w:r>
              <w:rPr>
                <w:b/>
                <w:bCs/>
                <w:lang w:val="en-US"/>
              </w:rPr>
              <w:t>Email address(es)</w:t>
            </w:r>
          </w:p>
        </w:tc>
      </w:tr>
      <w:tr w:rsidR="00F11C61" w14:paraId="1760464D" w14:textId="77777777">
        <w:tc>
          <w:tcPr>
            <w:tcW w:w="2518" w:type="dxa"/>
            <w:tcBorders>
              <w:top w:val="single" w:sz="4" w:space="0" w:color="auto"/>
              <w:left w:val="single" w:sz="4" w:space="0" w:color="auto"/>
              <w:bottom w:val="single" w:sz="4" w:space="0" w:color="auto"/>
              <w:right w:val="single" w:sz="4" w:space="0" w:color="auto"/>
            </w:tcBorders>
          </w:tcPr>
          <w:p w14:paraId="4BF132DB" w14:textId="77777777" w:rsidR="00F11C61" w:rsidRDefault="006E47FC">
            <w:pPr>
              <w:spacing w:after="0"/>
              <w:jc w:val="center"/>
              <w:rPr>
                <w:rFonts w:eastAsiaTheme="minorEastAsia"/>
                <w:lang w:val="en-US" w:eastAsia="zh-CN"/>
              </w:rPr>
            </w:pPr>
            <w:r>
              <w:rPr>
                <w:rFonts w:eastAsiaTheme="minorEastAsia"/>
                <w:lang w:val="en-US" w:eastAsia="zh-CN"/>
              </w:rPr>
              <w:t>Vivo</w:t>
            </w:r>
          </w:p>
        </w:tc>
        <w:tc>
          <w:tcPr>
            <w:tcW w:w="2977" w:type="dxa"/>
            <w:tcBorders>
              <w:top w:val="single" w:sz="4" w:space="0" w:color="auto"/>
              <w:left w:val="single" w:sz="4" w:space="0" w:color="auto"/>
              <w:bottom w:val="single" w:sz="4" w:space="0" w:color="auto"/>
              <w:right w:val="single" w:sz="4" w:space="0" w:color="auto"/>
            </w:tcBorders>
          </w:tcPr>
          <w:p w14:paraId="7F38D279" w14:textId="77777777" w:rsidR="00F11C61" w:rsidRDefault="006E47FC">
            <w:pPr>
              <w:spacing w:after="0"/>
              <w:jc w:val="center"/>
              <w:rPr>
                <w:rFonts w:eastAsiaTheme="minorEastAsia"/>
                <w:lang w:val="en-US" w:eastAsia="zh-CN"/>
              </w:rPr>
            </w:pPr>
            <w:r>
              <w:rPr>
                <w:rFonts w:eastAsiaTheme="minorEastAsia" w:hint="eastAsia"/>
                <w:lang w:val="en-US" w:eastAsia="zh-CN"/>
              </w:rPr>
              <w:t>Lihui</w:t>
            </w:r>
            <w:r>
              <w:rPr>
                <w:rFonts w:eastAsiaTheme="minorEastAsia"/>
                <w:lang w:val="en-US" w:eastAsia="zh-CN"/>
              </w:rPr>
              <w:t xml:space="preserve"> Wang</w:t>
            </w:r>
          </w:p>
        </w:tc>
        <w:tc>
          <w:tcPr>
            <w:tcW w:w="4139" w:type="dxa"/>
            <w:tcBorders>
              <w:top w:val="single" w:sz="4" w:space="0" w:color="auto"/>
              <w:left w:val="single" w:sz="4" w:space="0" w:color="auto"/>
              <w:bottom w:val="single" w:sz="4" w:space="0" w:color="auto"/>
              <w:right w:val="single" w:sz="4" w:space="0" w:color="auto"/>
            </w:tcBorders>
          </w:tcPr>
          <w:p w14:paraId="41EF60C5" w14:textId="77777777" w:rsidR="00F11C61" w:rsidRDefault="006E47FC">
            <w:pPr>
              <w:spacing w:after="0"/>
              <w:jc w:val="center"/>
              <w:rPr>
                <w:rFonts w:eastAsiaTheme="minorEastAsia"/>
                <w:lang w:val="en-US" w:eastAsia="zh-CN"/>
              </w:rPr>
            </w:pPr>
            <w:r>
              <w:rPr>
                <w:rFonts w:eastAsiaTheme="minorEastAsia" w:hint="eastAsia"/>
                <w:lang w:val="en-US" w:eastAsia="zh-CN"/>
              </w:rPr>
              <w:t>w</w:t>
            </w:r>
            <w:r>
              <w:rPr>
                <w:rFonts w:eastAsiaTheme="minorEastAsia"/>
                <w:lang w:val="en-US" w:eastAsia="zh-CN"/>
              </w:rPr>
              <w:t>anglihui@vivo.com</w:t>
            </w:r>
          </w:p>
        </w:tc>
      </w:tr>
      <w:tr w:rsidR="00F11C61" w14:paraId="3238508E" w14:textId="77777777">
        <w:tc>
          <w:tcPr>
            <w:tcW w:w="2518" w:type="dxa"/>
            <w:tcBorders>
              <w:top w:val="single" w:sz="4" w:space="0" w:color="auto"/>
              <w:left w:val="single" w:sz="4" w:space="0" w:color="auto"/>
              <w:bottom w:val="single" w:sz="4" w:space="0" w:color="auto"/>
              <w:right w:val="single" w:sz="4" w:space="0" w:color="auto"/>
            </w:tcBorders>
          </w:tcPr>
          <w:p w14:paraId="6375BE8E" w14:textId="77777777" w:rsidR="00F11C61" w:rsidRDefault="006E47FC">
            <w:pPr>
              <w:spacing w:after="0"/>
              <w:jc w:val="center"/>
              <w:rPr>
                <w:rFonts w:eastAsia="PMingLiU"/>
                <w:lang w:val="en-US" w:eastAsia="ja-JP"/>
              </w:rPr>
            </w:pPr>
            <w:r>
              <w:rPr>
                <w:rFonts w:eastAsia="PMingLiU"/>
                <w:lang w:val="en-US" w:eastAsia="ja-JP"/>
              </w:rPr>
              <w:t>Qualcomm</w:t>
            </w:r>
          </w:p>
        </w:tc>
        <w:tc>
          <w:tcPr>
            <w:tcW w:w="2977" w:type="dxa"/>
            <w:tcBorders>
              <w:top w:val="single" w:sz="4" w:space="0" w:color="auto"/>
              <w:left w:val="single" w:sz="4" w:space="0" w:color="auto"/>
              <w:bottom w:val="single" w:sz="4" w:space="0" w:color="auto"/>
              <w:right w:val="single" w:sz="4" w:space="0" w:color="auto"/>
            </w:tcBorders>
          </w:tcPr>
          <w:p w14:paraId="371C2B79" w14:textId="77777777" w:rsidR="00F11C61" w:rsidRDefault="006E47FC">
            <w:pPr>
              <w:spacing w:after="0"/>
              <w:jc w:val="center"/>
              <w:rPr>
                <w:rFonts w:eastAsiaTheme="minorEastAsia"/>
                <w:lang w:val="en-US" w:eastAsia="ja-JP"/>
              </w:rPr>
            </w:pPr>
            <w:r>
              <w:rPr>
                <w:rFonts w:eastAsiaTheme="minorEastAsia"/>
                <w:lang w:val="en-US" w:eastAsia="ja-JP"/>
              </w:rPr>
              <w:t>Peter Gaal</w:t>
            </w:r>
          </w:p>
        </w:tc>
        <w:tc>
          <w:tcPr>
            <w:tcW w:w="4139" w:type="dxa"/>
            <w:tcBorders>
              <w:top w:val="single" w:sz="4" w:space="0" w:color="auto"/>
              <w:left w:val="single" w:sz="4" w:space="0" w:color="auto"/>
              <w:bottom w:val="single" w:sz="4" w:space="0" w:color="auto"/>
              <w:right w:val="single" w:sz="4" w:space="0" w:color="auto"/>
            </w:tcBorders>
          </w:tcPr>
          <w:p w14:paraId="4EBC8B49" w14:textId="77777777" w:rsidR="00F11C61" w:rsidRDefault="006E47FC">
            <w:pPr>
              <w:spacing w:after="0"/>
              <w:jc w:val="center"/>
              <w:rPr>
                <w:rFonts w:eastAsiaTheme="minorEastAsia"/>
                <w:lang w:val="en-US" w:eastAsia="zh-CN"/>
              </w:rPr>
            </w:pPr>
            <w:r>
              <w:rPr>
                <w:rFonts w:eastAsiaTheme="minorEastAsia"/>
                <w:lang w:val="en-US" w:eastAsia="zh-CN"/>
              </w:rPr>
              <w:t>pgaal@qti.qualcomm.com</w:t>
            </w:r>
          </w:p>
        </w:tc>
      </w:tr>
      <w:tr w:rsidR="00F11C61" w14:paraId="3B9CFA3B" w14:textId="77777777">
        <w:tc>
          <w:tcPr>
            <w:tcW w:w="2518" w:type="dxa"/>
            <w:tcBorders>
              <w:top w:val="single" w:sz="4" w:space="0" w:color="auto"/>
              <w:left w:val="single" w:sz="4" w:space="0" w:color="auto"/>
              <w:bottom w:val="single" w:sz="4" w:space="0" w:color="auto"/>
              <w:right w:val="single" w:sz="4" w:space="0" w:color="auto"/>
            </w:tcBorders>
          </w:tcPr>
          <w:p w14:paraId="357713AE" w14:textId="77777777" w:rsidR="00F11C61" w:rsidRDefault="006E47FC">
            <w:pPr>
              <w:spacing w:after="0"/>
              <w:jc w:val="center"/>
              <w:rPr>
                <w:rFonts w:eastAsia="Yu Mincho"/>
                <w:lang w:val="en-US" w:eastAsia="ja-JP"/>
              </w:rPr>
            </w:pPr>
            <w:r>
              <w:rPr>
                <w:rFonts w:eastAsia="Yu Mincho"/>
                <w:lang w:val="en-US" w:eastAsia="ja-JP"/>
              </w:rPr>
              <w:t>Qualcomm</w:t>
            </w:r>
          </w:p>
        </w:tc>
        <w:tc>
          <w:tcPr>
            <w:tcW w:w="2977" w:type="dxa"/>
            <w:tcBorders>
              <w:top w:val="single" w:sz="4" w:space="0" w:color="auto"/>
              <w:left w:val="single" w:sz="4" w:space="0" w:color="auto"/>
              <w:bottom w:val="single" w:sz="4" w:space="0" w:color="auto"/>
              <w:right w:val="single" w:sz="4" w:space="0" w:color="auto"/>
            </w:tcBorders>
          </w:tcPr>
          <w:p w14:paraId="343AC79D" w14:textId="77777777" w:rsidR="00F11C61" w:rsidRDefault="006E47FC">
            <w:pPr>
              <w:spacing w:after="0"/>
              <w:jc w:val="center"/>
              <w:rPr>
                <w:rFonts w:eastAsiaTheme="minorEastAsia"/>
                <w:lang w:val="en-US" w:eastAsia="zh-CN"/>
              </w:rPr>
            </w:pPr>
            <w:r>
              <w:rPr>
                <w:rFonts w:eastAsiaTheme="minorEastAsia"/>
                <w:lang w:val="en-US" w:eastAsia="zh-CN"/>
              </w:rPr>
              <w:t>Jing Lei</w:t>
            </w:r>
          </w:p>
        </w:tc>
        <w:tc>
          <w:tcPr>
            <w:tcW w:w="4139" w:type="dxa"/>
            <w:tcBorders>
              <w:top w:val="single" w:sz="4" w:space="0" w:color="auto"/>
              <w:left w:val="single" w:sz="4" w:space="0" w:color="auto"/>
              <w:bottom w:val="single" w:sz="4" w:space="0" w:color="auto"/>
              <w:right w:val="single" w:sz="4" w:space="0" w:color="auto"/>
            </w:tcBorders>
          </w:tcPr>
          <w:p w14:paraId="4E089DDD" w14:textId="77777777" w:rsidR="00F11C61" w:rsidRDefault="006E47FC">
            <w:pPr>
              <w:spacing w:after="0"/>
              <w:jc w:val="center"/>
              <w:rPr>
                <w:rFonts w:eastAsiaTheme="minorEastAsia"/>
                <w:lang w:val="en-US" w:eastAsia="zh-CN"/>
              </w:rPr>
            </w:pPr>
            <w:r>
              <w:rPr>
                <w:rFonts w:eastAsiaTheme="minorEastAsia"/>
                <w:lang w:val="en-US" w:eastAsia="zh-CN"/>
              </w:rPr>
              <w:t>leijing@qti.qualcomm.com</w:t>
            </w:r>
          </w:p>
        </w:tc>
      </w:tr>
      <w:tr w:rsidR="00F11C61" w14:paraId="4928B3E0" w14:textId="77777777">
        <w:tc>
          <w:tcPr>
            <w:tcW w:w="2518" w:type="dxa"/>
            <w:tcBorders>
              <w:top w:val="single" w:sz="4" w:space="0" w:color="auto"/>
              <w:left w:val="single" w:sz="4" w:space="0" w:color="auto"/>
              <w:bottom w:val="single" w:sz="4" w:space="0" w:color="auto"/>
              <w:right w:val="single" w:sz="4" w:space="0" w:color="auto"/>
            </w:tcBorders>
          </w:tcPr>
          <w:p w14:paraId="10388633" w14:textId="77777777" w:rsidR="00F11C61" w:rsidRDefault="006E47FC">
            <w:pPr>
              <w:spacing w:after="0"/>
              <w:jc w:val="center"/>
              <w:rPr>
                <w:rFonts w:eastAsiaTheme="minorEastAsia"/>
                <w:lang w:val="en-US" w:eastAsia="zh-CN"/>
              </w:rPr>
            </w:pPr>
            <w:r>
              <w:rPr>
                <w:rFonts w:eastAsiaTheme="minorEastAsia" w:hint="eastAsia"/>
                <w:lang w:val="en-US" w:eastAsia="zh-CN"/>
              </w:rPr>
              <w:t>CATT</w:t>
            </w:r>
          </w:p>
        </w:tc>
        <w:tc>
          <w:tcPr>
            <w:tcW w:w="2977" w:type="dxa"/>
            <w:tcBorders>
              <w:top w:val="single" w:sz="4" w:space="0" w:color="auto"/>
              <w:left w:val="single" w:sz="4" w:space="0" w:color="auto"/>
              <w:bottom w:val="single" w:sz="4" w:space="0" w:color="auto"/>
              <w:right w:val="single" w:sz="4" w:space="0" w:color="auto"/>
            </w:tcBorders>
          </w:tcPr>
          <w:p w14:paraId="6381010E" w14:textId="77777777" w:rsidR="00F11C61" w:rsidRDefault="006E47FC">
            <w:pPr>
              <w:spacing w:after="0"/>
              <w:jc w:val="center"/>
              <w:rPr>
                <w:rFonts w:eastAsiaTheme="minorEastAsia"/>
                <w:lang w:val="en-US" w:eastAsia="zh-CN"/>
              </w:rPr>
            </w:pPr>
            <w:r>
              <w:rPr>
                <w:rFonts w:eastAsiaTheme="minorEastAsia" w:hint="eastAsia"/>
                <w:lang w:val="en-US" w:eastAsia="zh-CN"/>
              </w:rPr>
              <w:t>Yongqiang Fei</w:t>
            </w:r>
          </w:p>
        </w:tc>
        <w:tc>
          <w:tcPr>
            <w:tcW w:w="4139" w:type="dxa"/>
            <w:tcBorders>
              <w:top w:val="single" w:sz="4" w:space="0" w:color="auto"/>
              <w:left w:val="single" w:sz="4" w:space="0" w:color="auto"/>
              <w:bottom w:val="single" w:sz="4" w:space="0" w:color="auto"/>
              <w:right w:val="single" w:sz="4" w:space="0" w:color="auto"/>
            </w:tcBorders>
          </w:tcPr>
          <w:p w14:paraId="67126E92" w14:textId="77777777" w:rsidR="00F11C61" w:rsidRDefault="006E47FC">
            <w:pPr>
              <w:spacing w:after="0"/>
              <w:jc w:val="center"/>
              <w:rPr>
                <w:rFonts w:eastAsiaTheme="minorEastAsia"/>
                <w:lang w:val="en-US" w:eastAsia="zh-CN"/>
              </w:rPr>
            </w:pPr>
            <w:r>
              <w:rPr>
                <w:rFonts w:eastAsiaTheme="minorEastAsia" w:hint="eastAsia"/>
                <w:lang w:val="en-US" w:eastAsia="zh-CN"/>
              </w:rPr>
              <w:t>feiyongqiang@catt.cn</w:t>
            </w:r>
          </w:p>
        </w:tc>
      </w:tr>
      <w:tr w:rsidR="00F11C61" w14:paraId="6778E426" w14:textId="77777777">
        <w:tc>
          <w:tcPr>
            <w:tcW w:w="2518" w:type="dxa"/>
            <w:tcBorders>
              <w:top w:val="single" w:sz="4" w:space="0" w:color="auto"/>
              <w:left w:val="single" w:sz="4" w:space="0" w:color="auto"/>
              <w:bottom w:val="single" w:sz="4" w:space="0" w:color="auto"/>
              <w:right w:val="single" w:sz="4" w:space="0" w:color="auto"/>
            </w:tcBorders>
          </w:tcPr>
          <w:p w14:paraId="3989743D" w14:textId="77777777" w:rsidR="00F11C61" w:rsidRDefault="006E47FC">
            <w:pPr>
              <w:spacing w:after="0"/>
              <w:jc w:val="center"/>
              <w:rPr>
                <w:rFonts w:eastAsiaTheme="minorEastAsia"/>
                <w:lang w:val="en-US" w:eastAsia="zh-CN"/>
              </w:rPr>
            </w:pPr>
            <w:r>
              <w:rPr>
                <w:rFonts w:eastAsiaTheme="minorEastAsia" w:hint="eastAsia"/>
                <w:lang w:val="en-US" w:eastAsia="zh-CN"/>
              </w:rPr>
              <w:t>CMCC</w:t>
            </w:r>
          </w:p>
        </w:tc>
        <w:tc>
          <w:tcPr>
            <w:tcW w:w="2977" w:type="dxa"/>
            <w:tcBorders>
              <w:top w:val="single" w:sz="4" w:space="0" w:color="auto"/>
              <w:left w:val="single" w:sz="4" w:space="0" w:color="auto"/>
              <w:bottom w:val="single" w:sz="4" w:space="0" w:color="auto"/>
              <w:right w:val="single" w:sz="4" w:space="0" w:color="auto"/>
            </w:tcBorders>
          </w:tcPr>
          <w:p w14:paraId="693D1629" w14:textId="77777777" w:rsidR="00F11C61" w:rsidRDefault="006E47FC">
            <w:pPr>
              <w:spacing w:after="0"/>
              <w:jc w:val="center"/>
              <w:rPr>
                <w:rFonts w:eastAsiaTheme="minorEastAsia"/>
                <w:lang w:val="en-US" w:eastAsia="zh-CN"/>
              </w:rPr>
            </w:pPr>
            <w:r>
              <w:rPr>
                <w:rFonts w:eastAsiaTheme="minorEastAsia" w:hint="eastAsia"/>
                <w:lang w:val="en-US" w:eastAsia="zh-CN"/>
              </w:rPr>
              <w:t>Jiazhen Zhang</w:t>
            </w:r>
          </w:p>
        </w:tc>
        <w:tc>
          <w:tcPr>
            <w:tcW w:w="4139" w:type="dxa"/>
            <w:tcBorders>
              <w:top w:val="single" w:sz="4" w:space="0" w:color="auto"/>
              <w:left w:val="single" w:sz="4" w:space="0" w:color="auto"/>
              <w:bottom w:val="single" w:sz="4" w:space="0" w:color="auto"/>
              <w:right w:val="single" w:sz="4" w:space="0" w:color="auto"/>
            </w:tcBorders>
          </w:tcPr>
          <w:p w14:paraId="6788001A" w14:textId="77777777" w:rsidR="00F11C61" w:rsidRDefault="006E47FC">
            <w:pPr>
              <w:spacing w:after="0"/>
              <w:jc w:val="center"/>
              <w:rPr>
                <w:rFonts w:eastAsiaTheme="minorEastAsia"/>
                <w:lang w:val="en-US" w:eastAsia="zh-CN"/>
              </w:rPr>
            </w:pPr>
            <w:r>
              <w:rPr>
                <w:rFonts w:eastAsiaTheme="minorEastAsia" w:hint="eastAsia"/>
                <w:lang w:val="en-US" w:eastAsia="zh-CN"/>
              </w:rPr>
              <w:t>zhangjiazhen@chinamobile.com</w:t>
            </w:r>
          </w:p>
        </w:tc>
      </w:tr>
      <w:tr w:rsidR="00F11C61" w14:paraId="519CC1D7" w14:textId="77777777">
        <w:tc>
          <w:tcPr>
            <w:tcW w:w="2518" w:type="dxa"/>
            <w:tcBorders>
              <w:top w:val="single" w:sz="4" w:space="0" w:color="auto"/>
              <w:left w:val="single" w:sz="4" w:space="0" w:color="auto"/>
              <w:bottom w:val="single" w:sz="4" w:space="0" w:color="auto"/>
              <w:right w:val="single" w:sz="4" w:space="0" w:color="auto"/>
            </w:tcBorders>
          </w:tcPr>
          <w:p w14:paraId="23D56591" w14:textId="77777777" w:rsidR="00F11C61" w:rsidRDefault="006E47FC">
            <w:pPr>
              <w:spacing w:after="0"/>
              <w:jc w:val="center"/>
              <w:rPr>
                <w:rFonts w:eastAsia="Yu Mincho"/>
                <w:lang w:val="en-US" w:eastAsia="ja-JP"/>
              </w:rPr>
            </w:pPr>
            <w:r>
              <w:rPr>
                <w:rFonts w:eastAsia="Yu Mincho" w:hint="eastAsia"/>
                <w:lang w:val="en-US" w:eastAsia="ja-JP"/>
              </w:rPr>
              <w:t>N</w:t>
            </w:r>
            <w:r>
              <w:rPr>
                <w:rFonts w:eastAsia="Yu Mincho"/>
                <w:lang w:val="en-US" w:eastAsia="ja-JP"/>
              </w:rPr>
              <w:t>TT DOCOMO</w:t>
            </w:r>
          </w:p>
        </w:tc>
        <w:tc>
          <w:tcPr>
            <w:tcW w:w="2977" w:type="dxa"/>
            <w:tcBorders>
              <w:top w:val="single" w:sz="4" w:space="0" w:color="auto"/>
              <w:left w:val="single" w:sz="4" w:space="0" w:color="auto"/>
              <w:bottom w:val="single" w:sz="4" w:space="0" w:color="auto"/>
              <w:right w:val="single" w:sz="4" w:space="0" w:color="auto"/>
            </w:tcBorders>
          </w:tcPr>
          <w:p w14:paraId="4CA62465" w14:textId="77777777" w:rsidR="00F11C61" w:rsidRDefault="006E47FC">
            <w:pPr>
              <w:spacing w:after="0"/>
              <w:jc w:val="center"/>
              <w:rPr>
                <w:rFonts w:eastAsia="Yu Mincho"/>
                <w:lang w:val="en-US" w:eastAsia="ja-JP"/>
              </w:rPr>
            </w:pPr>
            <w:r>
              <w:rPr>
                <w:rFonts w:eastAsia="Yu Mincho" w:hint="eastAsia"/>
                <w:lang w:val="en-US" w:eastAsia="ja-JP"/>
              </w:rPr>
              <w:t>M</w:t>
            </w:r>
            <w:r>
              <w:rPr>
                <w:rFonts w:eastAsia="Yu Mincho"/>
                <w:lang w:val="en-US" w:eastAsia="ja-JP"/>
              </w:rPr>
              <w:t>ayuko Okano</w:t>
            </w:r>
          </w:p>
        </w:tc>
        <w:tc>
          <w:tcPr>
            <w:tcW w:w="4139" w:type="dxa"/>
            <w:tcBorders>
              <w:top w:val="single" w:sz="4" w:space="0" w:color="auto"/>
              <w:left w:val="single" w:sz="4" w:space="0" w:color="auto"/>
              <w:bottom w:val="single" w:sz="4" w:space="0" w:color="auto"/>
              <w:right w:val="single" w:sz="4" w:space="0" w:color="auto"/>
            </w:tcBorders>
          </w:tcPr>
          <w:p w14:paraId="1CCF23CA" w14:textId="77777777" w:rsidR="00F11C61" w:rsidRDefault="006E47FC">
            <w:pPr>
              <w:spacing w:after="0"/>
              <w:jc w:val="center"/>
              <w:rPr>
                <w:rFonts w:eastAsia="Yu Mincho"/>
                <w:lang w:val="en-US" w:eastAsia="ja-JP"/>
              </w:rPr>
            </w:pPr>
            <w:r>
              <w:rPr>
                <w:rFonts w:eastAsia="Yu Mincho"/>
                <w:lang w:val="en-US" w:eastAsia="ja-JP"/>
              </w:rPr>
              <w:t>mayuko.okano.ca@nttdocomo.com</w:t>
            </w:r>
          </w:p>
        </w:tc>
      </w:tr>
      <w:tr w:rsidR="00F11C61" w14:paraId="0C4B4DDF" w14:textId="77777777">
        <w:tc>
          <w:tcPr>
            <w:tcW w:w="2518" w:type="dxa"/>
            <w:tcBorders>
              <w:top w:val="single" w:sz="4" w:space="0" w:color="auto"/>
              <w:left w:val="single" w:sz="4" w:space="0" w:color="auto"/>
              <w:bottom w:val="single" w:sz="4" w:space="0" w:color="auto"/>
              <w:right w:val="single" w:sz="4" w:space="0" w:color="auto"/>
            </w:tcBorders>
          </w:tcPr>
          <w:p w14:paraId="05C53D8F" w14:textId="77777777" w:rsidR="00F11C61" w:rsidRDefault="006E47FC">
            <w:pPr>
              <w:spacing w:after="0"/>
              <w:jc w:val="center"/>
              <w:rPr>
                <w:rFonts w:eastAsia="Yu Mincho"/>
                <w:lang w:eastAsia="ja-JP"/>
              </w:rPr>
            </w:pPr>
            <w:r>
              <w:rPr>
                <w:rFonts w:eastAsia="Yu Mincho"/>
                <w:lang w:eastAsia="ja-JP"/>
              </w:rPr>
              <w:t>Ericsson</w:t>
            </w:r>
          </w:p>
        </w:tc>
        <w:tc>
          <w:tcPr>
            <w:tcW w:w="2977" w:type="dxa"/>
            <w:tcBorders>
              <w:top w:val="single" w:sz="4" w:space="0" w:color="auto"/>
              <w:left w:val="single" w:sz="4" w:space="0" w:color="auto"/>
              <w:bottom w:val="single" w:sz="4" w:space="0" w:color="auto"/>
              <w:right w:val="single" w:sz="4" w:space="0" w:color="auto"/>
            </w:tcBorders>
          </w:tcPr>
          <w:p w14:paraId="7AD7525D" w14:textId="77777777" w:rsidR="00F11C61" w:rsidRDefault="006E47FC">
            <w:pPr>
              <w:spacing w:after="0"/>
              <w:jc w:val="center"/>
              <w:rPr>
                <w:rFonts w:eastAsia="Yu Mincho"/>
                <w:lang w:val="en-US" w:eastAsia="ja-JP"/>
              </w:rPr>
            </w:pPr>
            <w:r>
              <w:rPr>
                <w:rFonts w:eastAsia="Yu Mincho"/>
                <w:lang w:val="sv-SE" w:eastAsia="ja-JP"/>
              </w:rPr>
              <w:t>Sandeep Narayanan Kadan Veedu</w:t>
            </w:r>
          </w:p>
        </w:tc>
        <w:tc>
          <w:tcPr>
            <w:tcW w:w="4139" w:type="dxa"/>
            <w:tcBorders>
              <w:top w:val="single" w:sz="4" w:space="0" w:color="auto"/>
              <w:left w:val="single" w:sz="4" w:space="0" w:color="auto"/>
              <w:bottom w:val="single" w:sz="4" w:space="0" w:color="auto"/>
              <w:right w:val="single" w:sz="4" w:space="0" w:color="auto"/>
            </w:tcBorders>
          </w:tcPr>
          <w:p w14:paraId="317FBB90" w14:textId="77777777" w:rsidR="00F11C61" w:rsidRDefault="006E47FC">
            <w:pPr>
              <w:spacing w:after="0"/>
              <w:jc w:val="center"/>
              <w:rPr>
                <w:rFonts w:eastAsia="Yu Mincho"/>
                <w:lang w:val="en-US" w:eastAsia="ja-JP"/>
              </w:rPr>
            </w:pPr>
            <w:r>
              <w:rPr>
                <w:rFonts w:eastAsia="Yu Mincho"/>
                <w:lang w:val="en-US" w:eastAsia="ja-JP"/>
              </w:rPr>
              <w:t>sandeep.narayanan.kadan.veedu@ericsson.com</w:t>
            </w:r>
          </w:p>
        </w:tc>
      </w:tr>
      <w:tr w:rsidR="00F11C61" w:rsidRPr="009B287F" w14:paraId="148A6D44" w14:textId="77777777">
        <w:tc>
          <w:tcPr>
            <w:tcW w:w="2518" w:type="dxa"/>
            <w:tcBorders>
              <w:top w:val="single" w:sz="4" w:space="0" w:color="auto"/>
              <w:left w:val="single" w:sz="4" w:space="0" w:color="auto"/>
              <w:bottom w:val="single" w:sz="4" w:space="0" w:color="auto"/>
              <w:right w:val="single" w:sz="4" w:space="0" w:color="auto"/>
            </w:tcBorders>
          </w:tcPr>
          <w:p w14:paraId="3FF70D39" w14:textId="77777777" w:rsidR="00F11C61" w:rsidRDefault="006E47FC">
            <w:pPr>
              <w:spacing w:after="0"/>
              <w:jc w:val="center"/>
              <w:rPr>
                <w:rFonts w:eastAsia="Yu Mincho"/>
                <w:lang w:eastAsia="ja-JP"/>
              </w:rPr>
            </w:pPr>
            <w:r>
              <w:rPr>
                <w:rFonts w:eastAsia="Yu Mincho" w:hint="eastAsia"/>
                <w:lang w:eastAsia="ja-JP"/>
              </w:rPr>
              <w:t>N</w:t>
            </w:r>
            <w:r>
              <w:rPr>
                <w:rFonts w:eastAsia="Yu Mincho"/>
                <w:lang w:eastAsia="ja-JP"/>
              </w:rPr>
              <w:t>EC</w:t>
            </w:r>
          </w:p>
        </w:tc>
        <w:tc>
          <w:tcPr>
            <w:tcW w:w="2977" w:type="dxa"/>
            <w:tcBorders>
              <w:top w:val="single" w:sz="4" w:space="0" w:color="auto"/>
              <w:left w:val="single" w:sz="4" w:space="0" w:color="auto"/>
              <w:bottom w:val="single" w:sz="4" w:space="0" w:color="auto"/>
              <w:right w:val="single" w:sz="4" w:space="0" w:color="auto"/>
            </w:tcBorders>
          </w:tcPr>
          <w:p w14:paraId="03C319CE" w14:textId="77777777" w:rsidR="00F11C61" w:rsidRDefault="006E47FC">
            <w:pPr>
              <w:spacing w:after="0"/>
              <w:jc w:val="center"/>
              <w:rPr>
                <w:rFonts w:eastAsia="Yu Mincho"/>
                <w:lang w:val="sv-SE" w:eastAsia="ja-JP"/>
              </w:rPr>
            </w:pPr>
            <w:r>
              <w:rPr>
                <w:rFonts w:eastAsia="Yu Mincho" w:hint="eastAsia"/>
                <w:lang w:val="sv-SE" w:eastAsia="ja-JP"/>
              </w:rPr>
              <w:t>T</w:t>
            </w:r>
            <w:r>
              <w:rPr>
                <w:rFonts w:eastAsia="Yu Mincho"/>
                <w:lang w:val="sv-SE" w:eastAsia="ja-JP"/>
              </w:rPr>
              <w:t>akahiro Sasaki</w:t>
            </w:r>
          </w:p>
        </w:tc>
        <w:tc>
          <w:tcPr>
            <w:tcW w:w="4139" w:type="dxa"/>
            <w:tcBorders>
              <w:top w:val="single" w:sz="4" w:space="0" w:color="auto"/>
              <w:left w:val="single" w:sz="4" w:space="0" w:color="auto"/>
              <w:bottom w:val="single" w:sz="4" w:space="0" w:color="auto"/>
              <w:right w:val="single" w:sz="4" w:space="0" w:color="auto"/>
            </w:tcBorders>
          </w:tcPr>
          <w:p w14:paraId="6EC19BFF" w14:textId="77777777" w:rsidR="00F11C61" w:rsidRDefault="006E47FC">
            <w:pPr>
              <w:spacing w:after="0"/>
              <w:jc w:val="center"/>
              <w:rPr>
                <w:rFonts w:eastAsia="Yu Mincho"/>
                <w:lang w:val="sv-SE" w:eastAsia="ja-JP"/>
              </w:rPr>
            </w:pPr>
            <w:r>
              <w:rPr>
                <w:rFonts w:eastAsia="Yu Mincho" w:hint="eastAsia"/>
                <w:lang w:val="sv-SE" w:eastAsia="ja-JP"/>
              </w:rPr>
              <w:t>t</w:t>
            </w:r>
            <w:r>
              <w:rPr>
                <w:rFonts w:eastAsia="Yu Mincho"/>
                <w:lang w:val="sv-SE" w:eastAsia="ja-JP"/>
              </w:rPr>
              <w:t>akahiro.sasaki@nec.com</w:t>
            </w:r>
          </w:p>
        </w:tc>
      </w:tr>
      <w:tr w:rsidR="00F11C61" w:rsidRPr="009B287F" w14:paraId="74DD7378" w14:textId="77777777">
        <w:tc>
          <w:tcPr>
            <w:tcW w:w="2518" w:type="dxa"/>
            <w:tcBorders>
              <w:top w:val="single" w:sz="4" w:space="0" w:color="auto"/>
              <w:left w:val="single" w:sz="4" w:space="0" w:color="auto"/>
              <w:bottom w:val="single" w:sz="4" w:space="0" w:color="auto"/>
              <w:right w:val="single" w:sz="4" w:space="0" w:color="auto"/>
            </w:tcBorders>
          </w:tcPr>
          <w:p w14:paraId="1D8E8546" w14:textId="77777777" w:rsidR="00F11C61" w:rsidRDefault="006E47FC">
            <w:pPr>
              <w:spacing w:after="0"/>
              <w:jc w:val="center"/>
              <w:rPr>
                <w:rFonts w:eastAsia="Yu Mincho"/>
                <w:lang w:val="sv-SE" w:eastAsia="ja-JP"/>
              </w:rPr>
            </w:pPr>
            <w:r>
              <w:rPr>
                <w:rFonts w:eastAsiaTheme="minorEastAsia" w:hint="eastAsia"/>
                <w:lang w:eastAsia="zh-CN"/>
              </w:rPr>
              <w:t>Xiaomi</w:t>
            </w:r>
          </w:p>
        </w:tc>
        <w:tc>
          <w:tcPr>
            <w:tcW w:w="2977" w:type="dxa"/>
            <w:tcBorders>
              <w:top w:val="single" w:sz="4" w:space="0" w:color="auto"/>
              <w:left w:val="single" w:sz="4" w:space="0" w:color="auto"/>
              <w:bottom w:val="single" w:sz="4" w:space="0" w:color="auto"/>
              <w:right w:val="single" w:sz="4" w:space="0" w:color="auto"/>
            </w:tcBorders>
          </w:tcPr>
          <w:p w14:paraId="7F9B9169" w14:textId="77777777" w:rsidR="00F11C61" w:rsidRDefault="006E47FC">
            <w:pPr>
              <w:spacing w:after="0"/>
              <w:jc w:val="center"/>
              <w:rPr>
                <w:rFonts w:eastAsia="Yu Mincho"/>
                <w:lang w:val="sv-SE" w:eastAsia="ja-JP"/>
              </w:rPr>
            </w:pPr>
            <w:r>
              <w:rPr>
                <w:rFonts w:eastAsiaTheme="minorEastAsia" w:hint="eastAsia"/>
                <w:lang w:val="sv-SE" w:eastAsia="zh-CN"/>
              </w:rPr>
              <w:t>Xu</w:t>
            </w:r>
            <w:r>
              <w:rPr>
                <w:rFonts w:eastAsiaTheme="minorEastAsia"/>
                <w:lang w:val="sv-SE" w:eastAsia="zh-CN"/>
              </w:rPr>
              <w:t>emei Qiao</w:t>
            </w:r>
          </w:p>
        </w:tc>
        <w:tc>
          <w:tcPr>
            <w:tcW w:w="4139" w:type="dxa"/>
            <w:tcBorders>
              <w:top w:val="single" w:sz="4" w:space="0" w:color="auto"/>
              <w:left w:val="single" w:sz="4" w:space="0" w:color="auto"/>
              <w:bottom w:val="single" w:sz="4" w:space="0" w:color="auto"/>
              <w:right w:val="single" w:sz="4" w:space="0" w:color="auto"/>
            </w:tcBorders>
          </w:tcPr>
          <w:p w14:paraId="0E267830" w14:textId="77777777" w:rsidR="00F11C61" w:rsidRDefault="006E47FC">
            <w:pPr>
              <w:spacing w:after="0"/>
              <w:jc w:val="center"/>
              <w:rPr>
                <w:rFonts w:eastAsiaTheme="minorEastAsia"/>
                <w:lang w:val="sv-SE" w:eastAsia="zh-CN"/>
              </w:rPr>
            </w:pPr>
            <w:r>
              <w:rPr>
                <w:rFonts w:eastAsiaTheme="minorEastAsia" w:hint="eastAsia"/>
                <w:lang w:val="sv-SE" w:eastAsia="zh-CN"/>
              </w:rPr>
              <w:t>q</w:t>
            </w:r>
            <w:r>
              <w:rPr>
                <w:rFonts w:eastAsiaTheme="minorEastAsia"/>
                <w:lang w:val="sv-SE" w:eastAsia="zh-CN"/>
              </w:rPr>
              <w:t>iaoxuemei@xiaomi.com</w:t>
            </w:r>
          </w:p>
        </w:tc>
      </w:tr>
      <w:tr w:rsidR="00F11C61" w:rsidRPr="009B287F" w14:paraId="65824F1D" w14:textId="77777777">
        <w:tc>
          <w:tcPr>
            <w:tcW w:w="2518" w:type="dxa"/>
            <w:tcBorders>
              <w:top w:val="single" w:sz="4" w:space="0" w:color="auto"/>
              <w:left w:val="single" w:sz="4" w:space="0" w:color="auto"/>
              <w:bottom w:val="single" w:sz="4" w:space="0" w:color="auto"/>
              <w:right w:val="single" w:sz="4" w:space="0" w:color="auto"/>
            </w:tcBorders>
          </w:tcPr>
          <w:p w14:paraId="6EA3BEF9" w14:textId="77777777" w:rsidR="00F11C61" w:rsidRDefault="006E47FC">
            <w:pPr>
              <w:spacing w:after="0"/>
              <w:jc w:val="center"/>
              <w:rPr>
                <w:rFonts w:eastAsiaTheme="minorEastAsia"/>
                <w:lang w:eastAsia="zh-CN"/>
              </w:rPr>
            </w:pPr>
            <w:r>
              <w:rPr>
                <w:rFonts w:eastAsiaTheme="minorEastAsia" w:hint="eastAsia"/>
                <w:lang w:eastAsia="zh-CN"/>
              </w:rPr>
              <w:t>M</w:t>
            </w:r>
            <w:r>
              <w:rPr>
                <w:rFonts w:eastAsiaTheme="minorEastAsia"/>
                <w:lang w:eastAsia="zh-CN"/>
              </w:rPr>
              <w:t>ediaTek</w:t>
            </w:r>
          </w:p>
        </w:tc>
        <w:tc>
          <w:tcPr>
            <w:tcW w:w="2977" w:type="dxa"/>
            <w:tcBorders>
              <w:top w:val="single" w:sz="4" w:space="0" w:color="auto"/>
              <w:left w:val="single" w:sz="4" w:space="0" w:color="auto"/>
              <w:bottom w:val="single" w:sz="4" w:space="0" w:color="auto"/>
              <w:right w:val="single" w:sz="4" w:space="0" w:color="auto"/>
            </w:tcBorders>
          </w:tcPr>
          <w:p w14:paraId="1AE24461" w14:textId="77777777" w:rsidR="00F11C61" w:rsidRDefault="006E47FC">
            <w:pPr>
              <w:spacing w:after="0"/>
              <w:jc w:val="center"/>
              <w:rPr>
                <w:rFonts w:eastAsiaTheme="minorEastAsia"/>
                <w:lang w:val="sv-SE" w:eastAsia="zh-CN"/>
              </w:rPr>
            </w:pPr>
            <w:r>
              <w:rPr>
                <w:rFonts w:eastAsiaTheme="minorEastAsia" w:hint="eastAsia"/>
                <w:lang w:val="sv-SE" w:eastAsia="zh-CN"/>
              </w:rPr>
              <w:t>C</w:t>
            </w:r>
            <w:r>
              <w:rPr>
                <w:rFonts w:eastAsiaTheme="minorEastAsia"/>
                <w:lang w:val="sv-SE" w:eastAsia="zh-CN"/>
              </w:rPr>
              <w:t>hiou-Wei Tsai</w:t>
            </w:r>
          </w:p>
        </w:tc>
        <w:tc>
          <w:tcPr>
            <w:tcW w:w="4139" w:type="dxa"/>
            <w:tcBorders>
              <w:top w:val="single" w:sz="4" w:space="0" w:color="auto"/>
              <w:left w:val="single" w:sz="4" w:space="0" w:color="auto"/>
              <w:bottom w:val="single" w:sz="4" w:space="0" w:color="auto"/>
              <w:right w:val="single" w:sz="4" w:space="0" w:color="auto"/>
            </w:tcBorders>
          </w:tcPr>
          <w:p w14:paraId="756602B2" w14:textId="77777777" w:rsidR="00F11C61" w:rsidRDefault="006E47FC">
            <w:pPr>
              <w:spacing w:after="0"/>
              <w:jc w:val="center"/>
              <w:rPr>
                <w:rFonts w:eastAsia="Yu Mincho"/>
                <w:lang w:val="sv-SE" w:eastAsia="ja-JP"/>
              </w:rPr>
            </w:pPr>
            <w:r>
              <w:rPr>
                <w:rFonts w:eastAsia="Yu Mincho"/>
                <w:lang w:val="sv-SE" w:eastAsia="ja-JP"/>
              </w:rPr>
              <w:t>cw.tsai@mediatek.com</w:t>
            </w:r>
          </w:p>
        </w:tc>
      </w:tr>
      <w:tr w:rsidR="00F11C61" w:rsidRPr="00306B24" w14:paraId="635B8C5F" w14:textId="77777777">
        <w:tc>
          <w:tcPr>
            <w:tcW w:w="2518" w:type="dxa"/>
            <w:tcBorders>
              <w:top w:val="single" w:sz="4" w:space="0" w:color="auto"/>
              <w:left w:val="single" w:sz="4" w:space="0" w:color="auto"/>
              <w:bottom w:val="single" w:sz="4" w:space="0" w:color="auto"/>
              <w:right w:val="single" w:sz="4" w:space="0" w:color="auto"/>
            </w:tcBorders>
          </w:tcPr>
          <w:p w14:paraId="5321ED77" w14:textId="77777777" w:rsidR="00F11C61" w:rsidRDefault="006E47FC">
            <w:pPr>
              <w:spacing w:after="0"/>
              <w:jc w:val="center"/>
              <w:rPr>
                <w:rFonts w:eastAsiaTheme="minorEastAsia"/>
                <w:lang w:val="en-US" w:eastAsia="zh-CN"/>
              </w:rPr>
            </w:pPr>
            <w:r>
              <w:rPr>
                <w:rFonts w:eastAsiaTheme="minorEastAsia" w:hint="eastAsia"/>
                <w:lang w:val="en-US" w:eastAsia="zh-CN"/>
              </w:rPr>
              <w:t>ZTE</w:t>
            </w:r>
          </w:p>
        </w:tc>
        <w:tc>
          <w:tcPr>
            <w:tcW w:w="2977" w:type="dxa"/>
            <w:tcBorders>
              <w:top w:val="single" w:sz="4" w:space="0" w:color="auto"/>
              <w:left w:val="single" w:sz="4" w:space="0" w:color="auto"/>
              <w:bottom w:val="single" w:sz="4" w:space="0" w:color="auto"/>
              <w:right w:val="single" w:sz="4" w:space="0" w:color="auto"/>
            </w:tcBorders>
          </w:tcPr>
          <w:p w14:paraId="579FD794" w14:textId="77777777" w:rsidR="00F11C61" w:rsidRDefault="006E47FC">
            <w:pPr>
              <w:spacing w:after="0"/>
              <w:jc w:val="center"/>
              <w:rPr>
                <w:rFonts w:eastAsiaTheme="minorEastAsia"/>
                <w:lang w:val="sv-SE" w:eastAsia="zh-CN"/>
              </w:rPr>
            </w:pPr>
            <w:r>
              <w:rPr>
                <w:rFonts w:eastAsiaTheme="minorEastAsia" w:hint="eastAsia"/>
                <w:lang w:val="en-US" w:eastAsia="zh-CN"/>
              </w:rPr>
              <w:t>Ziyang Li</w:t>
            </w:r>
          </w:p>
        </w:tc>
        <w:tc>
          <w:tcPr>
            <w:tcW w:w="4139" w:type="dxa"/>
            <w:tcBorders>
              <w:top w:val="single" w:sz="4" w:space="0" w:color="auto"/>
              <w:left w:val="single" w:sz="4" w:space="0" w:color="auto"/>
              <w:bottom w:val="single" w:sz="4" w:space="0" w:color="auto"/>
              <w:right w:val="single" w:sz="4" w:space="0" w:color="auto"/>
            </w:tcBorders>
          </w:tcPr>
          <w:p w14:paraId="2A1E3171" w14:textId="77777777" w:rsidR="00F11C61" w:rsidRDefault="006E47FC">
            <w:pPr>
              <w:spacing w:after="0"/>
              <w:jc w:val="center"/>
              <w:rPr>
                <w:rFonts w:eastAsia="SimSun"/>
                <w:lang w:val="sv-SE" w:eastAsia="ja-JP"/>
              </w:rPr>
            </w:pPr>
            <w:r w:rsidRPr="001D5576">
              <w:rPr>
                <w:rFonts w:eastAsia="SimSun" w:hint="eastAsia"/>
                <w:lang w:val="sv-SE" w:eastAsia="zh-CN"/>
              </w:rPr>
              <w:t>li.ziyang1@zte.com.cn</w:t>
            </w:r>
          </w:p>
        </w:tc>
      </w:tr>
      <w:tr w:rsidR="000621A8" w:rsidRPr="003424F6" w14:paraId="10F52C2E" w14:textId="77777777">
        <w:tc>
          <w:tcPr>
            <w:tcW w:w="2518" w:type="dxa"/>
            <w:tcBorders>
              <w:top w:val="single" w:sz="4" w:space="0" w:color="auto"/>
              <w:left w:val="single" w:sz="4" w:space="0" w:color="auto"/>
              <w:bottom w:val="single" w:sz="4" w:space="0" w:color="auto"/>
              <w:right w:val="single" w:sz="4" w:space="0" w:color="auto"/>
            </w:tcBorders>
          </w:tcPr>
          <w:p w14:paraId="2AF5377E" w14:textId="2EB3813D" w:rsidR="000621A8" w:rsidRDefault="000621A8">
            <w:pPr>
              <w:spacing w:after="0"/>
              <w:jc w:val="center"/>
              <w:rPr>
                <w:rFonts w:eastAsiaTheme="minorEastAsia"/>
                <w:lang w:val="en-US" w:eastAsia="zh-CN"/>
              </w:rPr>
            </w:pPr>
            <w:r>
              <w:rPr>
                <w:rFonts w:eastAsiaTheme="minorEastAsia"/>
                <w:lang w:val="en-US" w:eastAsia="zh-CN"/>
              </w:rPr>
              <w:t>Nokia</w:t>
            </w:r>
          </w:p>
        </w:tc>
        <w:tc>
          <w:tcPr>
            <w:tcW w:w="2977" w:type="dxa"/>
            <w:tcBorders>
              <w:top w:val="single" w:sz="4" w:space="0" w:color="auto"/>
              <w:left w:val="single" w:sz="4" w:space="0" w:color="auto"/>
              <w:bottom w:val="single" w:sz="4" w:space="0" w:color="auto"/>
              <w:right w:val="single" w:sz="4" w:space="0" w:color="auto"/>
            </w:tcBorders>
          </w:tcPr>
          <w:p w14:paraId="1C5E9BDE" w14:textId="2FAD500F" w:rsidR="000621A8" w:rsidRDefault="000621A8">
            <w:pPr>
              <w:spacing w:after="0"/>
              <w:jc w:val="center"/>
              <w:rPr>
                <w:rFonts w:eastAsiaTheme="minorEastAsia"/>
                <w:lang w:val="en-US" w:eastAsia="zh-CN"/>
              </w:rPr>
            </w:pPr>
            <w:r>
              <w:rPr>
                <w:rFonts w:eastAsiaTheme="minorEastAsia"/>
                <w:lang w:val="en-US" w:eastAsia="zh-CN"/>
              </w:rPr>
              <w:t>David Bhatoolaul</w:t>
            </w:r>
          </w:p>
        </w:tc>
        <w:tc>
          <w:tcPr>
            <w:tcW w:w="4139" w:type="dxa"/>
            <w:tcBorders>
              <w:top w:val="single" w:sz="4" w:space="0" w:color="auto"/>
              <w:left w:val="single" w:sz="4" w:space="0" w:color="auto"/>
              <w:bottom w:val="single" w:sz="4" w:space="0" w:color="auto"/>
              <w:right w:val="single" w:sz="4" w:space="0" w:color="auto"/>
            </w:tcBorders>
          </w:tcPr>
          <w:p w14:paraId="748E44E0" w14:textId="072D1D4A" w:rsidR="000621A8" w:rsidRPr="001D5576" w:rsidRDefault="000621A8">
            <w:pPr>
              <w:spacing w:after="0"/>
              <w:jc w:val="center"/>
              <w:rPr>
                <w:rFonts w:eastAsia="SimSun"/>
                <w:lang w:val="sv-SE" w:eastAsia="zh-CN"/>
              </w:rPr>
            </w:pPr>
            <w:r>
              <w:rPr>
                <w:rFonts w:eastAsia="SimSun"/>
                <w:lang w:val="sv-SE" w:eastAsia="zh-CN"/>
              </w:rPr>
              <w:t>david.bhatoolaul@nokia.com</w:t>
            </w:r>
          </w:p>
        </w:tc>
      </w:tr>
      <w:tr w:rsidR="009B287F" w:rsidRPr="003424F6" w14:paraId="40DA80FA" w14:textId="77777777">
        <w:tc>
          <w:tcPr>
            <w:tcW w:w="2518" w:type="dxa"/>
            <w:tcBorders>
              <w:top w:val="single" w:sz="4" w:space="0" w:color="auto"/>
              <w:left w:val="single" w:sz="4" w:space="0" w:color="auto"/>
              <w:bottom w:val="single" w:sz="4" w:space="0" w:color="auto"/>
              <w:right w:val="single" w:sz="4" w:space="0" w:color="auto"/>
            </w:tcBorders>
          </w:tcPr>
          <w:p w14:paraId="6558A9EB" w14:textId="11EC45F6" w:rsidR="009B287F" w:rsidRPr="00F15D40" w:rsidRDefault="009B287F">
            <w:pPr>
              <w:spacing w:after="0"/>
              <w:jc w:val="center"/>
              <w:rPr>
                <w:rFonts w:eastAsia="Malgun Gothic"/>
                <w:lang w:val="en-US" w:eastAsia="ko-KR"/>
              </w:rPr>
            </w:pPr>
            <w:r>
              <w:rPr>
                <w:rFonts w:eastAsia="Malgun Gothic" w:hint="eastAsia"/>
                <w:lang w:val="en-US" w:eastAsia="ko-KR"/>
              </w:rPr>
              <w:t>LGE</w:t>
            </w:r>
          </w:p>
        </w:tc>
        <w:tc>
          <w:tcPr>
            <w:tcW w:w="2977" w:type="dxa"/>
            <w:tcBorders>
              <w:top w:val="single" w:sz="4" w:space="0" w:color="auto"/>
              <w:left w:val="single" w:sz="4" w:space="0" w:color="auto"/>
              <w:bottom w:val="single" w:sz="4" w:space="0" w:color="auto"/>
              <w:right w:val="single" w:sz="4" w:space="0" w:color="auto"/>
            </w:tcBorders>
          </w:tcPr>
          <w:p w14:paraId="157B98AE" w14:textId="03FE0950" w:rsidR="009B287F" w:rsidRPr="00F15D40" w:rsidRDefault="009B287F">
            <w:pPr>
              <w:spacing w:after="0"/>
              <w:jc w:val="center"/>
              <w:rPr>
                <w:rFonts w:eastAsia="Malgun Gothic"/>
                <w:lang w:val="en-US" w:eastAsia="ko-KR"/>
              </w:rPr>
            </w:pPr>
            <w:r>
              <w:rPr>
                <w:rFonts w:eastAsia="Malgun Gothic" w:hint="eastAsia"/>
                <w:lang w:val="en-US" w:eastAsia="ko-KR"/>
              </w:rPr>
              <w:t>Jay KIM</w:t>
            </w:r>
          </w:p>
        </w:tc>
        <w:tc>
          <w:tcPr>
            <w:tcW w:w="4139" w:type="dxa"/>
            <w:tcBorders>
              <w:top w:val="single" w:sz="4" w:space="0" w:color="auto"/>
              <w:left w:val="single" w:sz="4" w:space="0" w:color="auto"/>
              <w:bottom w:val="single" w:sz="4" w:space="0" w:color="auto"/>
              <w:right w:val="single" w:sz="4" w:space="0" w:color="auto"/>
            </w:tcBorders>
          </w:tcPr>
          <w:p w14:paraId="419D0BCD" w14:textId="11E429C6" w:rsidR="009B287F" w:rsidRPr="00F15D40" w:rsidRDefault="009B287F">
            <w:pPr>
              <w:spacing w:after="0"/>
              <w:jc w:val="center"/>
              <w:rPr>
                <w:rFonts w:eastAsia="Malgun Gothic"/>
                <w:lang w:val="sv-SE" w:eastAsia="ko-KR"/>
              </w:rPr>
            </w:pPr>
            <w:r>
              <w:rPr>
                <w:rFonts w:eastAsia="Malgun Gothic"/>
                <w:lang w:val="sv-SE" w:eastAsia="ko-KR"/>
              </w:rPr>
              <w:t>j</w:t>
            </w:r>
            <w:r>
              <w:rPr>
                <w:rFonts w:eastAsia="Malgun Gothic" w:hint="eastAsia"/>
                <w:lang w:val="sv-SE" w:eastAsia="ko-KR"/>
              </w:rPr>
              <w:t>aehyung.</w:t>
            </w:r>
            <w:r>
              <w:rPr>
                <w:rFonts w:eastAsia="Malgun Gothic"/>
                <w:lang w:val="sv-SE" w:eastAsia="ko-KR"/>
              </w:rPr>
              <w:t>kim@lge.com</w:t>
            </w:r>
          </w:p>
        </w:tc>
      </w:tr>
    </w:tbl>
    <w:p w14:paraId="4A250DED" w14:textId="77777777" w:rsidR="00F11C61" w:rsidRDefault="00F11C61">
      <w:pPr>
        <w:rPr>
          <w:lang w:val="sv-SE"/>
        </w:rPr>
      </w:pPr>
    </w:p>
    <w:p w14:paraId="0A9408C7" w14:textId="77777777" w:rsidR="00F11C61" w:rsidRDefault="006E47FC">
      <w:pPr>
        <w:pStyle w:val="Heading1"/>
        <w:numPr>
          <w:ilvl w:val="0"/>
          <w:numId w:val="0"/>
        </w:numPr>
        <w:ind w:left="1134" w:hanging="1134"/>
        <w:rPr>
          <w:lang w:val="en-US"/>
        </w:rPr>
      </w:pPr>
      <w:r>
        <w:rPr>
          <w:lang w:val="en-US"/>
        </w:rPr>
        <w:t>Issue #1: TDD UL validation in BWP with NCD-SSB</w:t>
      </w:r>
    </w:p>
    <w:p w14:paraId="6C217F4D" w14:textId="77777777" w:rsidR="00F11C61" w:rsidRDefault="006E47FC">
      <w:r>
        <w:t>RAN1#112bis-e discussed the following cases for TDD UL validation in BWP with NCD-SSB for RedCap UEs</w:t>
      </w:r>
      <w:r>
        <w:rPr>
          <w:lang w:val="en-US"/>
        </w:rPr>
        <w:t xml:space="preserve"> [</w:t>
      </w:r>
      <w:hyperlink r:id="rId17" w:history="1">
        <w:r>
          <w:rPr>
            <w:rStyle w:val="Hyperlink"/>
            <w:lang w:val="en-US"/>
          </w:rPr>
          <w:t>3</w:t>
        </w:r>
      </w:hyperlink>
      <w:r>
        <w:rPr>
          <w:lang w:val="en-US"/>
        </w:rPr>
        <w:t>]</w:t>
      </w:r>
      <w:r>
        <w:t>:</w:t>
      </w:r>
    </w:p>
    <w:p w14:paraId="5C1D91F9" w14:textId="77777777" w:rsidR="00F11C61" w:rsidRDefault="006E47FC">
      <w:pPr>
        <w:pStyle w:val="ListParagraph"/>
        <w:numPr>
          <w:ilvl w:val="0"/>
          <w:numId w:val="12"/>
        </w:numPr>
        <w:jc w:val="left"/>
        <w:rPr>
          <w:rFonts w:ascii="Times New Roman" w:hAnsi="Times New Roman" w:cs="Times New Roman"/>
          <w:sz w:val="20"/>
          <w:szCs w:val="20"/>
          <w:lang w:val="en-US"/>
        </w:rPr>
      </w:pPr>
      <w:r>
        <w:rPr>
          <w:rFonts w:ascii="Times New Roman" w:hAnsi="Times New Roman" w:cs="Times New Roman"/>
          <w:sz w:val="20"/>
          <w:szCs w:val="20"/>
          <w:lang w:val="en-US"/>
        </w:rPr>
        <w:lastRenderedPageBreak/>
        <w:t>Case 1: PRACH occasion validation (38.213 [</w:t>
      </w:r>
      <w:hyperlink r:id="rId18" w:history="1">
        <w:r>
          <w:rPr>
            <w:rStyle w:val="Hyperlink"/>
            <w:rFonts w:ascii="Times New Roman" w:hAnsi="Times New Roman" w:cs="Times New Roman"/>
            <w:sz w:val="20"/>
            <w:szCs w:val="20"/>
            <w:lang w:val="en-US"/>
          </w:rPr>
          <w:t>22</w:t>
        </w:r>
      </w:hyperlink>
      <w:r>
        <w:rPr>
          <w:rFonts w:ascii="Times New Roman" w:hAnsi="Times New Roman" w:cs="Times New Roman"/>
          <w:sz w:val="20"/>
          <w:szCs w:val="20"/>
          <w:lang w:val="en-US"/>
        </w:rPr>
        <w:t>] clause 8.1)</w:t>
      </w:r>
    </w:p>
    <w:p w14:paraId="7575F7F6" w14:textId="77777777" w:rsidR="00F11C61" w:rsidRDefault="006E47FC">
      <w:pPr>
        <w:pStyle w:val="ListParagraph"/>
        <w:numPr>
          <w:ilvl w:val="0"/>
          <w:numId w:val="12"/>
        </w:numPr>
        <w:jc w:val="left"/>
        <w:rPr>
          <w:rFonts w:ascii="Times New Roman" w:hAnsi="Times New Roman" w:cs="Times New Roman"/>
          <w:sz w:val="20"/>
          <w:szCs w:val="20"/>
          <w:lang w:val="en-US"/>
        </w:rPr>
      </w:pPr>
      <w:r>
        <w:rPr>
          <w:rFonts w:ascii="Times New Roman" w:hAnsi="Times New Roman" w:cs="Times New Roman"/>
          <w:sz w:val="20"/>
          <w:szCs w:val="20"/>
          <w:lang w:val="en-US"/>
        </w:rPr>
        <w:t>Case 2: MsgA PUSCH occasion validation (38.213 [</w:t>
      </w:r>
      <w:hyperlink r:id="rId19" w:history="1">
        <w:r>
          <w:rPr>
            <w:rStyle w:val="Hyperlink"/>
            <w:rFonts w:ascii="Times New Roman" w:hAnsi="Times New Roman" w:cs="Times New Roman"/>
            <w:sz w:val="20"/>
            <w:szCs w:val="20"/>
            <w:lang w:val="en-US"/>
          </w:rPr>
          <w:t>22</w:t>
        </w:r>
      </w:hyperlink>
      <w:r>
        <w:rPr>
          <w:rFonts w:ascii="Times New Roman" w:hAnsi="Times New Roman" w:cs="Times New Roman"/>
          <w:sz w:val="20"/>
          <w:szCs w:val="20"/>
          <w:lang w:val="en-US"/>
        </w:rPr>
        <w:t>] clause 8.1A)</w:t>
      </w:r>
    </w:p>
    <w:p w14:paraId="49B697E5" w14:textId="77777777" w:rsidR="00F11C61" w:rsidRDefault="006E47FC">
      <w:pPr>
        <w:pStyle w:val="ListParagraph"/>
        <w:numPr>
          <w:ilvl w:val="0"/>
          <w:numId w:val="12"/>
        </w:numPr>
        <w:jc w:val="left"/>
        <w:rPr>
          <w:rFonts w:ascii="Times New Roman" w:hAnsi="Times New Roman" w:cs="Times New Roman"/>
          <w:sz w:val="20"/>
          <w:szCs w:val="20"/>
          <w:lang w:val="en-US"/>
        </w:rPr>
      </w:pPr>
      <w:r>
        <w:rPr>
          <w:rFonts w:ascii="Times New Roman" w:hAnsi="Times New Roman" w:cs="Times New Roman"/>
          <w:sz w:val="20"/>
          <w:szCs w:val="20"/>
          <w:lang w:val="en-US"/>
        </w:rPr>
        <w:t>Case 3: Msg3 PUSCH repetition resource counting (38.213 [</w:t>
      </w:r>
      <w:hyperlink r:id="rId20" w:history="1">
        <w:r>
          <w:rPr>
            <w:rStyle w:val="Hyperlink"/>
            <w:rFonts w:ascii="Times New Roman" w:hAnsi="Times New Roman" w:cs="Times New Roman"/>
            <w:sz w:val="20"/>
            <w:szCs w:val="20"/>
            <w:lang w:val="en-US"/>
          </w:rPr>
          <w:t>22</w:t>
        </w:r>
      </w:hyperlink>
      <w:r>
        <w:rPr>
          <w:rFonts w:ascii="Times New Roman" w:hAnsi="Times New Roman" w:cs="Times New Roman"/>
          <w:sz w:val="20"/>
          <w:szCs w:val="20"/>
          <w:lang w:val="en-US"/>
        </w:rPr>
        <w:t>] clause 8.3)</w:t>
      </w:r>
    </w:p>
    <w:p w14:paraId="7CEE0C05" w14:textId="77777777" w:rsidR="00F11C61" w:rsidRDefault="006E47FC">
      <w:pPr>
        <w:pStyle w:val="ListParagraph"/>
        <w:numPr>
          <w:ilvl w:val="0"/>
          <w:numId w:val="12"/>
        </w:numPr>
        <w:jc w:val="left"/>
        <w:rPr>
          <w:rFonts w:ascii="Times New Roman" w:hAnsi="Times New Roman" w:cs="Times New Roman"/>
          <w:sz w:val="20"/>
          <w:szCs w:val="20"/>
          <w:lang w:val="en-US"/>
        </w:rPr>
      </w:pPr>
      <w:r>
        <w:rPr>
          <w:rFonts w:ascii="Times New Roman" w:hAnsi="Times New Roman" w:cs="Times New Roman"/>
          <w:sz w:val="20"/>
          <w:szCs w:val="20"/>
          <w:lang w:val="en-US"/>
        </w:rPr>
        <w:t>Case 4: PUCCH repetition resource counting (38.213 [</w:t>
      </w:r>
      <w:hyperlink r:id="rId21" w:history="1">
        <w:r>
          <w:rPr>
            <w:rStyle w:val="Hyperlink"/>
            <w:rFonts w:ascii="Times New Roman" w:hAnsi="Times New Roman" w:cs="Times New Roman"/>
            <w:sz w:val="20"/>
            <w:szCs w:val="20"/>
            <w:lang w:val="en-US"/>
          </w:rPr>
          <w:t>22</w:t>
        </w:r>
      </w:hyperlink>
      <w:r>
        <w:rPr>
          <w:rFonts w:ascii="Times New Roman" w:hAnsi="Times New Roman" w:cs="Times New Roman"/>
          <w:sz w:val="20"/>
          <w:szCs w:val="20"/>
          <w:lang w:val="en-US"/>
        </w:rPr>
        <w:t>] clause 9.2.6)</w:t>
      </w:r>
    </w:p>
    <w:p w14:paraId="5350283B" w14:textId="77777777" w:rsidR="00F11C61" w:rsidRDefault="006E47FC">
      <w:pPr>
        <w:pStyle w:val="ListParagraph"/>
        <w:numPr>
          <w:ilvl w:val="0"/>
          <w:numId w:val="12"/>
        </w:numPr>
        <w:jc w:val="left"/>
        <w:rPr>
          <w:rFonts w:ascii="Times New Roman" w:hAnsi="Times New Roman" w:cs="Times New Roman"/>
          <w:sz w:val="20"/>
          <w:szCs w:val="20"/>
          <w:lang w:val="en-US"/>
        </w:rPr>
      </w:pPr>
      <w:r>
        <w:rPr>
          <w:rFonts w:ascii="Times New Roman" w:hAnsi="Times New Roman" w:cs="Times New Roman"/>
          <w:sz w:val="20"/>
          <w:szCs w:val="20"/>
          <w:lang w:val="en-US"/>
        </w:rPr>
        <w:t>Case 5: CG-PUSCH occasion validation (38.213 [</w:t>
      </w:r>
      <w:hyperlink r:id="rId22" w:history="1">
        <w:r>
          <w:rPr>
            <w:rStyle w:val="Hyperlink"/>
            <w:rFonts w:ascii="Times New Roman" w:hAnsi="Times New Roman" w:cs="Times New Roman"/>
            <w:sz w:val="20"/>
            <w:szCs w:val="20"/>
            <w:lang w:val="en-US"/>
          </w:rPr>
          <w:t>22</w:t>
        </w:r>
      </w:hyperlink>
      <w:r>
        <w:rPr>
          <w:rFonts w:ascii="Times New Roman" w:hAnsi="Times New Roman" w:cs="Times New Roman"/>
          <w:sz w:val="20"/>
          <w:szCs w:val="20"/>
          <w:lang w:val="en-US"/>
        </w:rPr>
        <w:t>] clause 19.1)</w:t>
      </w:r>
    </w:p>
    <w:p w14:paraId="4524488F" w14:textId="77777777" w:rsidR="00F11C61" w:rsidRDefault="006E47FC">
      <w:pPr>
        <w:rPr>
          <w:lang w:val="en-US"/>
        </w:rPr>
      </w:pPr>
      <w:r>
        <w:rPr>
          <w:lang w:val="en-US"/>
        </w:rPr>
        <w:t>The following contributions to this meeting concern TDD UL validation in BWP with NCD-SSB for RedCap UEs:</w:t>
      </w:r>
    </w:p>
    <w:tbl>
      <w:tblPr>
        <w:tblW w:w="963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704"/>
        <w:gridCol w:w="1456"/>
        <w:gridCol w:w="4920"/>
        <w:gridCol w:w="2550"/>
      </w:tblGrid>
      <w:tr w:rsidR="00F11C61" w14:paraId="5F05B3B9" w14:textId="77777777">
        <w:trPr>
          <w:trHeight w:val="450"/>
        </w:trPr>
        <w:tc>
          <w:tcPr>
            <w:tcW w:w="704" w:type="dxa"/>
            <w:shd w:val="clear" w:color="auto" w:fill="FFFFFF"/>
            <w:tcMar>
              <w:top w:w="0" w:type="dxa"/>
              <w:left w:w="70" w:type="dxa"/>
              <w:bottom w:w="0" w:type="dxa"/>
              <w:right w:w="70" w:type="dxa"/>
            </w:tcMar>
          </w:tcPr>
          <w:p w14:paraId="1C0069B9" w14:textId="77777777" w:rsidR="00F11C61" w:rsidRDefault="006E47FC">
            <w:pPr>
              <w:jc w:val="left"/>
              <w:rPr>
                <w:color w:val="000000"/>
                <w:lang w:val="en-US"/>
              </w:rPr>
            </w:pPr>
            <w:r>
              <w:rPr>
                <w:color w:val="000000"/>
                <w:lang w:val="en-US"/>
              </w:rPr>
              <w:t>[6]</w:t>
            </w:r>
          </w:p>
        </w:tc>
        <w:tc>
          <w:tcPr>
            <w:tcW w:w="1456" w:type="dxa"/>
            <w:tcMar>
              <w:top w:w="0" w:type="dxa"/>
              <w:left w:w="70" w:type="dxa"/>
              <w:bottom w:w="0" w:type="dxa"/>
              <w:right w:w="70" w:type="dxa"/>
            </w:tcMar>
          </w:tcPr>
          <w:p w14:paraId="56E49487" w14:textId="77777777" w:rsidR="00F11C61" w:rsidRDefault="00000000">
            <w:pPr>
              <w:jc w:val="left"/>
              <w:rPr>
                <w:rStyle w:val="Hyperlink"/>
                <w:color w:val="0000FF"/>
              </w:rPr>
            </w:pPr>
            <w:hyperlink r:id="rId23" w:history="1">
              <w:r w:rsidR="006E47FC">
                <w:rPr>
                  <w:rStyle w:val="Hyperlink"/>
                  <w:color w:val="0000FF"/>
                </w:rPr>
                <w:t>R1-2306722</w:t>
              </w:r>
            </w:hyperlink>
          </w:p>
        </w:tc>
        <w:tc>
          <w:tcPr>
            <w:tcW w:w="4920" w:type="dxa"/>
            <w:tcMar>
              <w:top w:w="0" w:type="dxa"/>
              <w:left w:w="70" w:type="dxa"/>
              <w:bottom w:w="0" w:type="dxa"/>
              <w:right w:w="70" w:type="dxa"/>
            </w:tcMar>
          </w:tcPr>
          <w:p w14:paraId="1A22F356" w14:textId="77777777" w:rsidR="00F11C61" w:rsidRDefault="006E47FC">
            <w:pPr>
              <w:jc w:val="left"/>
            </w:pPr>
            <w:r>
              <w:t>Remaining issues for Rel-17 RedCap</w:t>
            </w:r>
          </w:p>
        </w:tc>
        <w:tc>
          <w:tcPr>
            <w:tcW w:w="2550" w:type="dxa"/>
            <w:tcMar>
              <w:top w:w="0" w:type="dxa"/>
              <w:left w:w="70" w:type="dxa"/>
              <w:bottom w:w="0" w:type="dxa"/>
              <w:right w:w="70" w:type="dxa"/>
            </w:tcMar>
          </w:tcPr>
          <w:p w14:paraId="49DDDA1F" w14:textId="77777777" w:rsidR="00F11C61" w:rsidRDefault="006E47FC">
            <w:pPr>
              <w:jc w:val="left"/>
              <w:rPr>
                <w:lang w:val="en-US"/>
              </w:rPr>
            </w:pPr>
            <w:r>
              <w:t>Vivo</w:t>
            </w:r>
          </w:p>
        </w:tc>
      </w:tr>
      <w:tr w:rsidR="00F11C61" w14:paraId="635727CC" w14:textId="77777777">
        <w:trPr>
          <w:trHeight w:val="450"/>
        </w:trPr>
        <w:tc>
          <w:tcPr>
            <w:tcW w:w="704" w:type="dxa"/>
            <w:shd w:val="clear" w:color="auto" w:fill="FFFFFF"/>
            <w:tcMar>
              <w:top w:w="0" w:type="dxa"/>
              <w:left w:w="70" w:type="dxa"/>
              <w:bottom w:w="0" w:type="dxa"/>
              <w:right w:w="70" w:type="dxa"/>
            </w:tcMar>
          </w:tcPr>
          <w:p w14:paraId="78CC9F96" w14:textId="77777777" w:rsidR="00F11C61" w:rsidRDefault="006E47FC">
            <w:pPr>
              <w:jc w:val="left"/>
              <w:rPr>
                <w:color w:val="000000"/>
                <w:lang w:val="en-US"/>
              </w:rPr>
            </w:pPr>
            <w:r>
              <w:rPr>
                <w:color w:val="000000"/>
                <w:lang w:val="en-US"/>
              </w:rPr>
              <w:t>[8]</w:t>
            </w:r>
          </w:p>
        </w:tc>
        <w:tc>
          <w:tcPr>
            <w:tcW w:w="1456" w:type="dxa"/>
            <w:tcMar>
              <w:top w:w="0" w:type="dxa"/>
              <w:left w:w="70" w:type="dxa"/>
              <w:bottom w:w="0" w:type="dxa"/>
              <w:right w:w="70" w:type="dxa"/>
            </w:tcMar>
          </w:tcPr>
          <w:p w14:paraId="5D134676" w14:textId="77777777" w:rsidR="00F11C61" w:rsidRDefault="00000000">
            <w:pPr>
              <w:jc w:val="left"/>
            </w:pPr>
            <w:hyperlink r:id="rId24" w:history="1">
              <w:r w:rsidR="006E47FC">
                <w:rPr>
                  <w:rStyle w:val="Hyperlink"/>
                  <w:color w:val="0000FF"/>
                </w:rPr>
                <w:t>R1-2307034</w:t>
              </w:r>
            </w:hyperlink>
          </w:p>
        </w:tc>
        <w:tc>
          <w:tcPr>
            <w:tcW w:w="4920" w:type="dxa"/>
            <w:tcMar>
              <w:top w:w="0" w:type="dxa"/>
              <w:left w:w="70" w:type="dxa"/>
              <w:bottom w:w="0" w:type="dxa"/>
              <w:right w:w="70" w:type="dxa"/>
            </w:tcMar>
          </w:tcPr>
          <w:p w14:paraId="4782F834" w14:textId="77777777" w:rsidR="00F11C61" w:rsidRDefault="006E47FC">
            <w:pPr>
              <w:jc w:val="left"/>
            </w:pPr>
            <w:r>
              <w:t>Discussion on UL channel validation in BWP with NCD-SSB in TDD</w:t>
            </w:r>
          </w:p>
        </w:tc>
        <w:tc>
          <w:tcPr>
            <w:tcW w:w="2550" w:type="dxa"/>
            <w:tcMar>
              <w:top w:w="0" w:type="dxa"/>
              <w:left w:w="70" w:type="dxa"/>
              <w:bottom w:w="0" w:type="dxa"/>
              <w:right w:w="70" w:type="dxa"/>
            </w:tcMar>
          </w:tcPr>
          <w:p w14:paraId="0678CCD8" w14:textId="77777777" w:rsidR="00F11C61" w:rsidRDefault="006E47FC">
            <w:pPr>
              <w:jc w:val="left"/>
            </w:pPr>
            <w:r>
              <w:t>CATT</w:t>
            </w:r>
          </w:p>
        </w:tc>
      </w:tr>
      <w:tr w:rsidR="00F11C61" w14:paraId="5689C7B7" w14:textId="77777777">
        <w:trPr>
          <w:trHeight w:val="450"/>
        </w:trPr>
        <w:tc>
          <w:tcPr>
            <w:tcW w:w="704" w:type="dxa"/>
            <w:shd w:val="clear" w:color="auto" w:fill="FFFFFF"/>
            <w:tcMar>
              <w:top w:w="0" w:type="dxa"/>
              <w:left w:w="70" w:type="dxa"/>
              <w:bottom w:w="0" w:type="dxa"/>
              <w:right w:w="70" w:type="dxa"/>
            </w:tcMar>
          </w:tcPr>
          <w:p w14:paraId="219EB931" w14:textId="77777777" w:rsidR="00F11C61" w:rsidRDefault="006E47FC">
            <w:pPr>
              <w:jc w:val="left"/>
              <w:rPr>
                <w:color w:val="000000"/>
                <w:lang w:val="en-US"/>
              </w:rPr>
            </w:pPr>
            <w:r>
              <w:rPr>
                <w:color w:val="000000"/>
                <w:lang w:val="en-US"/>
              </w:rPr>
              <w:t>[9]</w:t>
            </w:r>
          </w:p>
        </w:tc>
        <w:tc>
          <w:tcPr>
            <w:tcW w:w="1456" w:type="dxa"/>
            <w:tcMar>
              <w:top w:w="0" w:type="dxa"/>
              <w:left w:w="70" w:type="dxa"/>
              <w:bottom w:w="0" w:type="dxa"/>
              <w:right w:w="70" w:type="dxa"/>
            </w:tcMar>
          </w:tcPr>
          <w:p w14:paraId="61335ED8" w14:textId="77777777" w:rsidR="00F11C61" w:rsidRDefault="00000000">
            <w:pPr>
              <w:jc w:val="left"/>
            </w:pPr>
            <w:hyperlink r:id="rId25" w:history="1">
              <w:r w:rsidR="006E47FC">
                <w:rPr>
                  <w:rStyle w:val="Hyperlink"/>
                  <w:color w:val="0000FF"/>
                </w:rPr>
                <w:t>R1-2307344</w:t>
              </w:r>
            </w:hyperlink>
            <w:r w:rsidR="006E47FC">
              <w:br/>
              <w:t>(Section 2.1)</w:t>
            </w:r>
          </w:p>
        </w:tc>
        <w:tc>
          <w:tcPr>
            <w:tcW w:w="4920" w:type="dxa"/>
            <w:tcMar>
              <w:top w:w="0" w:type="dxa"/>
              <w:left w:w="70" w:type="dxa"/>
              <w:bottom w:w="0" w:type="dxa"/>
              <w:right w:w="70" w:type="dxa"/>
            </w:tcMar>
          </w:tcPr>
          <w:p w14:paraId="0ACA80B4" w14:textId="77777777" w:rsidR="00F11C61" w:rsidRDefault="006E47FC">
            <w:pPr>
              <w:jc w:val="left"/>
            </w:pPr>
            <w:r>
              <w:t>Discussion on RedCap SDT operation</w:t>
            </w:r>
          </w:p>
        </w:tc>
        <w:tc>
          <w:tcPr>
            <w:tcW w:w="2550" w:type="dxa"/>
            <w:tcMar>
              <w:top w:w="0" w:type="dxa"/>
              <w:left w:w="70" w:type="dxa"/>
              <w:bottom w:w="0" w:type="dxa"/>
              <w:right w:w="70" w:type="dxa"/>
            </w:tcMar>
          </w:tcPr>
          <w:p w14:paraId="15B83303" w14:textId="77777777" w:rsidR="00F11C61" w:rsidRDefault="006E47FC">
            <w:pPr>
              <w:jc w:val="left"/>
            </w:pPr>
            <w:r>
              <w:t>Xiaomi</w:t>
            </w:r>
          </w:p>
        </w:tc>
      </w:tr>
      <w:tr w:rsidR="00F11C61" w14:paraId="6FCC2A85" w14:textId="77777777">
        <w:trPr>
          <w:trHeight w:val="450"/>
        </w:trPr>
        <w:tc>
          <w:tcPr>
            <w:tcW w:w="704" w:type="dxa"/>
            <w:shd w:val="clear" w:color="auto" w:fill="FFFFFF"/>
            <w:tcMar>
              <w:top w:w="0" w:type="dxa"/>
              <w:left w:w="70" w:type="dxa"/>
              <w:bottom w:w="0" w:type="dxa"/>
              <w:right w:w="70" w:type="dxa"/>
            </w:tcMar>
          </w:tcPr>
          <w:p w14:paraId="7EBF9836" w14:textId="77777777" w:rsidR="00F11C61" w:rsidRDefault="006E47FC">
            <w:pPr>
              <w:jc w:val="left"/>
              <w:rPr>
                <w:color w:val="000000"/>
                <w:lang w:val="en-US"/>
              </w:rPr>
            </w:pPr>
            <w:r>
              <w:rPr>
                <w:color w:val="000000"/>
                <w:lang w:val="en-US"/>
              </w:rPr>
              <w:t>[10]</w:t>
            </w:r>
          </w:p>
        </w:tc>
        <w:tc>
          <w:tcPr>
            <w:tcW w:w="1456" w:type="dxa"/>
            <w:tcMar>
              <w:top w:w="0" w:type="dxa"/>
              <w:left w:w="70" w:type="dxa"/>
              <w:bottom w:w="0" w:type="dxa"/>
              <w:right w:w="70" w:type="dxa"/>
            </w:tcMar>
          </w:tcPr>
          <w:p w14:paraId="173F3C91" w14:textId="77777777" w:rsidR="00F11C61" w:rsidRDefault="00000000">
            <w:pPr>
              <w:jc w:val="left"/>
            </w:pPr>
            <w:hyperlink r:id="rId26" w:history="1">
              <w:r w:rsidR="006E47FC">
                <w:rPr>
                  <w:rStyle w:val="Hyperlink"/>
                  <w:color w:val="0000FF"/>
                </w:rPr>
                <w:t>R1-2307416</w:t>
              </w:r>
            </w:hyperlink>
          </w:p>
        </w:tc>
        <w:tc>
          <w:tcPr>
            <w:tcW w:w="4920" w:type="dxa"/>
            <w:tcMar>
              <w:top w:w="0" w:type="dxa"/>
              <w:left w:w="70" w:type="dxa"/>
              <w:bottom w:w="0" w:type="dxa"/>
              <w:right w:w="70" w:type="dxa"/>
            </w:tcMar>
          </w:tcPr>
          <w:p w14:paraId="70033E58" w14:textId="77777777" w:rsidR="00F11C61" w:rsidRDefault="006E47FC">
            <w:pPr>
              <w:jc w:val="left"/>
            </w:pPr>
            <w:r>
              <w:t>Maintenance Issues for Rel-17 NR RedCap</w:t>
            </w:r>
          </w:p>
        </w:tc>
        <w:tc>
          <w:tcPr>
            <w:tcW w:w="2550" w:type="dxa"/>
            <w:tcMar>
              <w:top w:w="0" w:type="dxa"/>
              <w:left w:w="70" w:type="dxa"/>
              <w:bottom w:w="0" w:type="dxa"/>
              <w:right w:w="70" w:type="dxa"/>
            </w:tcMar>
          </w:tcPr>
          <w:p w14:paraId="477BB499" w14:textId="77777777" w:rsidR="00F11C61" w:rsidRDefault="006E47FC">
            <w:pPr>
              <w:jc w:val="left"/>
            </w:pPr>
            <w:r>
              <w:t>Nokia, Nokia Shanghai Bell</w:t>
            </w:r>
          </w:p>
        </w:tc>
      </w:tr>
      <w:tr w:rsidR="00F11C61" w14:paraId="5E78F584" w14:textId="77777777">
        <w:trPr>
          <w:trHeight w:val="450"/>
        </w:trPr>
        <w:tc>
          <w:tcPr>
            <w:tcW w:w="704" w:type="dxa"/>
            <w:shd w:val="clear" w:color="auto" w:fill="FFFFFF"/>
            <w:tcMar>
              <w:top w:w="0" w:type="dxa"/>
              <w:left w:w="70" w:type="dxa"/>
              <w:bottom w:w="0" w:type="dxa"/>
              <w:right w:w="70" w:type="dxa"/>
            </w:tcMar>
          </w:tcPr>
          <w:p w14:paraId="06882176" w14:textId="77777777" w:rsidR="00F11C61" w:rsidRDefault="006E47FC">
            <w:pPr>
              <w:jc w:val="left"/>
              <w:rPr>
                <w:color w:val="000000"/>
                <w:lang w:val="en-US"/>
              </w:rPr>
            </w:pPr>
            <w:r>
              <w:rPr>
                <w:color w:val="000000"/>
                <w:lang w:val="en-US"/>
              </w:rPr>
              <w:t>[11]</w:t>
            </w:r>
          </w:p>
        </w:tc>
        <w:tc>
          <w:tcPr>
            <w:tcW w:w="1456" w:type="dxa"/>
            <w:tcMar>
              <w:top w:w="0" w:type="dxa"/>
              <w:left w:w="70" w:type="dxa"/>
              <w:bottom w:w="0" w:type="dxa"/>
              <w:right w:w="70" w:type="dxa"/>
            </w:tcMar>
          </w:tcPr>
          <w:p w14:paraId="2F786A22" w14:textId="77777777" w:rsidR="00F11C61" w:rsidRDefault="00000000">
            <w:pPr>
              <w:jc w:val="left"/>
            </w:pPr>
            <w:hyperlink r:id="rId27" w:history="1">
              <w:r w:rsidR="006E47FC">
                <w:rPr>
                  <w:rStyle w:val="Hyperlink"/>
                  <w:color w:val="0000FF"/>
                </w:rPr>
                <w:t>R1-2307451</w:t>
              </w:r>
            </w:hyperlink>
            <w:r w:rsidR="006E47FC">
              <w:br/>
              <w:t>(Section 2.1)</w:t>
            </w:r>
          </w:p>
        </w:tc>
        <w:tc>
          <w:tcPr>
            <w:tcW w:w="4920" w:type="dxa"/>
            <w:tcMar>
              <w:top w:w="0" w:type="dxa"/>
              <w:left w:w="70" w:type="dxa"/>
              <w:bottom w:w="0" w:type="dxa"/>
              <w:right w:w="70" w:type="dxa"/>
            </w:tcMar>
          </w:tcPr>
          <w:p w14:paraId="398C7205" w14:textId="77777777" w:rsidR="00F11C61" w:rsidRDefault="006E47FC">
            <w:pPr>
              <w:jc w:val="left"/>
            </w:pPr>
            <w:r>
              <w:t>Discussion on remaining issues for RedCap</w:t>
            </w:r>
          </w:p>
        </w:tc>
        <w:tc>
          <w:tcPr>
            <w:tcW w:w="2550" w:type="dxa"/>
            <w:tcMar>
              <w:top w:w="0" w:type="dxa"/>
              <w:left w:w="70" w:type="dxa"/>
              <w:bottom w:w="0" w:type="dxa"/>
              <w:right w:w="70" w:type="dxa"/>
            </w:tcMar>
          </w:tcPr>
          <w:p w14:paraId="5BFEF139" w14:textId="77777777" w:rsidR="00F11C61" w:rsidRDefault="006E47FC">
            <w:pPr>
              <w:jc w:val="left"/>
            </w:pPr>
            <w:r>
              <w:t>NTT DOCOMO, INC.</w:t>
            </w:r>
          </w:p>
        </w:tc>
      </w:tr>
      <w:tr w:rsidR="00F11C61" w14:paraId="5B0A3DA8" w14:textId="77777777">
        <w:trPr>
          <w:trHeight w:val="450"/>
        </w:trPr>
        <w:tc>
          <w:tcPr>
            <w:tcW w:w="704" w:type="dxa"/>
            <w:shd w:val="clear" w:color="auto" w:fill="FFFFFF"/>
            <w:tcMar>
              <w:top w:w="0" w:type="dxa"/>
              <w:left w:w="70" w:type="dxa"/>
              <w:bottom w:w="0" w:type="dxa"/>
              <w:right w:w="70" w:type="dxa"/>
            </w:tcMar>
          </w:tcPr>
          <w:p w14:paraId="616FB2AD" w14:textId="77777777" w:rsidR="00F11C61" w:rsidRDefault="006E47FC">
            <w:pPr>
              <w:jc w:val="left"/>
              <w:rPr>
                <w:color w:val="000000"/>
                <w:lang w:val="en-US"/>
              </w:rPr>
            </w:pPr>
            <w:r>
              <w:rPr>
                <w:color w:val="000000"/>
                <w:lang w:val="en-US"/>
              </w:rPr>
              <w:t>[12]</w:t>
            </w:r>
          </w:p>
        </w:tc>
        <w:tc>
          <w:tcPr>
            <w:tcW w:w="1456" w:type="dxa"/>
            <w:tcMar>
              <w:top w:w="0" w:type="dxa"/>
              <w:left w:w="70" w:type="dxa"/>
              <w:bottom w:w="0" w:type="dxa"/>
              <w:right w:w="70" w:type="dxa"/>
            </w:tcMar>
          </w:tcPr>
          <w:p w14:paraId="15267C01" w14:textId="77777777" w:rsidR="00F11C61" w:rsidRDefault="00000000">
            <w:pPr>
              <w:jc w:val="left"/>
            </w:pPr>
            <w:hyperlink r:id="rId28" w:history="1">
              <w:r w:rsidR="006E47FC">
                <w:rPr>
                  <w:rStyle w:val="Hyperlink"/>
                  <w:color w:val="0000FF"/>
                </w:rPr>
                <w:t>R1-2308037</w:t>
              </w:r>
            </w:hyperlink>
          </w:p>
        </w:tc>
        <w:tc>
          <w:tcPr>
            <w:tcW w:w="4920" w:type="dxa"/>
            <w:tcMar>
              <w:top w:w="0" w:type="dxa"/>
              <w:left w:w="70" w:type="dxa"/>
              <w:bottom w:w="0" w:type="dxa"/>
              <w:right w:w="70" w:type="dxa"/>
            </w:tcMar>
          </w:tcPr>
          <w:p w14:paraId="006FEE16" w14:textId="77777777" w:rsidR="00F11C61" w:rsidRDefault="006E47FC">
            <w:pPr>
              <w:jc w:val="left"/>
            </w:pPr>
            <w:r>
              <w:t>Draft CR for 38.213 on UL resource validation with SSB</w:t>
            </w:r>
          </w:p>
        </w:tc>
        <w:tc>
          <w:tcPr>
            <w:tcW w:w="2550" w:type="dxa"/>
            <w:tcMar>
              <w:top w:w="0" w:type="dxa"/>
              <w:left w:w="70" w:type="dxa"/>
              <w:bottom w:w="0" w:type="dxa"/>
              <w:right w:w="70" w:type="dxa"/>
            </w:tcMar>
          </w:tcPr>
          <w:p w14:paraId="610D6C8D" w14:textId="77777777" w:rsidR="00F11C61" w:rsidRDefault="006E47FC">
            <w:pPr>
              <w:jc w:val="left"/>
            </w:pPr>
            <w:r>
              <w:t>MediaTek Inc.</w:t>
            </w:r>
          </w:p>
        </w:tc>
      </w:tr>
      <w:tr w:rsidR="00F11C61" w14:paraId="7C686609" w14:textId="77777777">
        <w:trPr>
          <w:trHeight w:val="450"/>
        </w:trPr>
        <w:tc>
          <w:tcPr>
            <w:tcW w:w="704" w:type="dxa"/>
            <w:shd w:val="clear" w:color="auto" w:fill="FFFFFF"/>
            <w:tcMar>
              <w:top w:w="0" w:type="dxa"/>
              <w:left w:w="70" w:type="dxa"/>
              <w:bottom w:w="0" w:type="dxa"/>
              <w:right w:w="70" w:type="dxa"/>
            </w:tcMar>
          </w:tcPr>
          <w:p w14:paraId="32EC3292" w14:textId="77777777" w:rsidR="00F11C61" w:rsidRDefault="006E47FC">
            <w:pPr>
              <w:jc w:val="left"/>
              <w:rPr>
                <w:color w:val="000000"/>
                <w:lang w:val="en-US"/>
              </w:rPr>
            </w:pPr>
            <w:r>
              <w:rPr>
                <w:color w:val="000000"/>
                <w:lang w:val="en-US"/>
              </w:rPr>
              <w:t>[13]</w:t>
            </w:r>
          </w:p>
        </w:tc>
        <w:tc>
          <w:tcPr>
            <w:tcW w:w="1456" w:type="dxa"/>
            <w:tcMar>
              <w:top w:w="0" w:type="dxa"/>
              <w:left w:w="70" w:type="dxa"/>
              <w:bottom w:w="0" w:type="dxa"/>
              <w:right w:w="70" w:type="dxa"/>
            </w:tcMar>
          </w:tcPr>
          <w:p w14:paraId="2A5CCB08" w14:textId="77777777" w:rsidR="00F11C61" w:rsidRDefault="00000000">
            <w:pPr>
              <w:jc w:val="left"/>
            </w:pPr>
            <w:hyperlink r:id="rId29" w:history="1">
              <w:r w:rsidR="006E47FC">
                <w:rPr>
                  <w:rStyle w:val="Hyperlink"/>
                  <w:color w:val="0000FF"/>
                </w:rPr>
                <w:t>R1-2308038</w:t>
              </w:r>
            </w:hyperlink>
          </w:p>
        </w:tc>
        <w:tc>
          <w:tcPr>
            <w:tcW w:w="4920" w:type="dxa"/>
            <w:tcMar>
              <w:top w:w="0" w:type="dxa"/>
              <w:left w:w="70" w:type="dxa"/>
              <w:bottom w:w="0" w:type="dxa"/>
              <w:right w:w="70" w:type="dxa"/>
            </w:tcMar>
          </w:tcPr>
          <w:p w14:paraId="44E5AA07" w14:textId="77777777" w:rsidR="00F11C61" w:rsidRDefault="006E47FC">
            <w:pPr>
              <w:jc w:val="left"/>
            </w:pPr>
            <w:r>
              <w:t>On UL resource validation with SSB</w:t>
            </w:r>
          </w:p>
        </w:tc>
        <w:tc>
          <w:tcPr>
            <w:tcW w:w="2550" w:type="dxa"/>
            <w:tcMar>
              <w:top w:w="0" w:type="dxa"/>
              <w:left w:w="70" w:type="dxa"/>
              <w:bottom w:w="0" w:type="dxa"/>
              <w:right w:w="70" w:type="dxa"/>
            </w:tcMar>
          </w:tcPr>
          <w:p w14:paraId="39B8AA42" w14:textId="77777777" w:rsidR="00F11C61" w:rsidRDefault="006E47FC">
            <w:pPr>
              <w:jc w:val="left"/>
            </w:pPr>
            <w:r>
              <w:t>MediaTek Inc.</w:t>
            </w:r>
          </w:p>
        </w:tc>
      </w:tr>
      <w:tr w:rsidR="00F11C61" w14:paraId="763A3DD2" w14:textId="77777777">
        <w:trPr>
          <w:trHeight w:val="450"/>
        </w:trPr>
        <w:tc>
          <w:tcPr>
            <w:tcW w:w="704" w:type="dxa"/>
            <w:shd w:val="clear" w:color="auto" w:fill="FFFFFF"/>
            <w:tcMar>
              <w:top w:w="0" w:type="dxa"/>
              <w:left w:w="70" w:type="dxa"/>
              <w:bottom w:w="0" w:type="dxa"/>
              <w:right w:w="70" w:type="dxa"/>
            </w:tcMar>
          </w:tcPr>
          <w:p w14:paraId="4C1F7316" w14:textId="77777777" w:rsidR="00F11C61" w:rsidRDefault="006E47FC">
            <w:pPr>
              <w:jc w:val="left"/>
              <w:rPr>
                <w:color w:val="000000"/>
                <w:lang w:val="en-US"/>
              </w:rPr>
            </w:pPr>
            <w:r>
              <w:rPr>
                <w:color w:val="000000"/>
                <w:lang w:val="en-US"/>
              </w:rPr>
              <w:t>[14]</w:t>
            </w:r>
          </w:p>
        </w:tc>
        <w:tc>
          <w:tcPr>
            <w:tcW w:w="1456" w:type="dxa"/>
            <w:tcMar>
              <w:top w:w="0" w:type="dxa"/>
              <w:left w:w="70" w:type="dxa"/>
              <w:bottom w:w="0" w:type="dxa"/>
              <w:right w:w="70" w:type="dxa"/>
            </w:tcMar>
          </w:tcPr>
          <w:p w14:paraId="6D8EEABB" w14:textId="77777777" w:rsidR="00F11C61" w:rsidRDefault="00000000">
            <w:pPr>
              <w:jc w:val="left"/>
            </w:pPr>
            <w:hyperlink r:id="rId30" w:history="1">
              <w:r w:rsidR="006E47FC">
                <w:rPr>
                  <w:rStyle w:val="Hyperlink"/>
                  <w:color w:val="0000FF"/>
                </w:rPr>
                <w:t>R1-2308126</w:t>
              </w:r>
            </w:hyperlink>
            <w:r w:rsidR="006E47FC">
              <w:br/>
              <w:t>(Issue 1.2)</w:t>
            </w:r>
          </w:p>
        </w:tc>
        <w:tc>
          <w:tcPr>
            <w:tcW w:w="4920" w:type="dxa"/>
            <w:tcMar>
              <w:top w:w="0" w:type="dxa"/>
              <w:left w:w="70" w:type="dxa"/>
              <w:bottom w:w="0" w:type="dxa"/>
              <w:right w:w="70" w:type="dxa"/>
            </w:tcMar>
          </w:tcPr>
          <w:p w14:paraId="1ECFFCAD" w14:textId="77777777" w:rsidR="00F11C61" w:rsidRDefault="006E47FC">
            <w:pPr>
              <w:jc w:val="left"/>
            </w:pPr>
            <w:r>
              <w:t>Maintenance issues for Rel-17 NR RedCap</w:t>
            </w:r>
          </w:p>
        </w:tc>
        <w:tc>
          <w:tcPr>
            <w:tcW w:w="2550" w:type="dxa"/>
            <w:tcMar>
              <w:top w:w="0" w:type="dxa"/>
              <w:left w:w="70" w:type="dxa"/>
              <w:bottom w:w="0" w:type="dxa"/>
              <w:right w:w="70" w:type="dxa"/>
            </w:tcMar>
          </w:tcPr>
          <w:p w14:paraId="2C1D2C53" w14:textId="77777777" w:rsidR="00F11C61" w:rsidRDefault="006E47FC">
            <w:pPr>
              <w:jc w:val="left"/>
            </w:pPr>
            <w:r>
              <w:t>Ericsson</w:t>
            </w:r>
          </w:p>
        </w:tc>
      </w:tr>
    </w:tbl>
    <w:p w14:paraId="3362A10B" w14:textId="77777777" w:rsidR="00F11C61" w:rsidRDefault="006E47FC">
      <w:r>
        <w:br/>
        <w:t>The views expressed in the above contributions are summarized below:</w:t>
      </w:r>
    </w:p>
    <w:p w14:paraId="69C8F14B" w14:textId="77777777" w:rsidR="00F11C61" w:rsidRDefault="006E47FC">
      <w:pPr>
        <w:pStyle w:val="ListParagraph"/>
        <w:numPr>
          <w:ilvl w:val="0"/>
          <w:numId w:val="12"/>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Case 1: PRACH occasion validation (38.213 [</w:t>
      </w:r>
      <w:hyperlink r:id="rId31" w:history="1">
        <w:r>
          <w:rPr>
            <w:rStyle w:val="Hyperlink"/>
            <w:rFonts w:ascii="Times New Roman" w:hAnsi="Times New Roman" w:cs="Times New Roman"/>
            <w:b/>
            <w:bCs/>
            <w:sz w:val="20"/>
            <w:szCs w:val="20"/>
            <w:lang w:val="en-US"/>
          </w:rPr>
          <w:t>22</w:t>
        </w:r>
      </w:hyperlink>
      <w:r>
        <w:rPr>
          <w:rFonts w:ascii="Times New Roman" w:hAnsi="Times New Roman" w:cs="Times New Roman"/>
          <w:b/>
          <w:bCs/>
          <w:sz w:val="20"/>
          <w:szCs w:val="20"/>
          <w:lang w:val="en-US"/>
        </w:rPr>
        <w:t>] clause 8.1)</w:t>
      </w:r>
    </w:p>
    <w:p w14:paraId="5CDDC354" w14:textId="77777777" w:rsidR="00F11C61" w:rsidRDefault="006E47FC">
      <w:pPr>
        <w:pStyle w:val="ListParagraph"/>
        <w:numPr>
          <w:ilvl w:val="1"/>
          <w:numId w:val="12"/>
        </w:numPr>
        <w:rPr>
          <w:rFonts w:ascii="Times New Roman" w:hAnsi="Times New Roman" w:cs="Times New Roman"/>
          <w:sz w:val="20"/>
          <w:szCs w:val="20"/>
          <w:lang w:val="en-US"/>
        </w:rPr>
      </w:pPr>
      <w:r>
        <w:rPr>
          <w:sz w:val="20"/>
          <w:szCs w:val="20"/>
          <w:lang w:val="en-US"/>
        </w:rPr>
        <w:t>Contributions [6, 8, 9, 10, 11, 13, 14]</w:t>
      </w:r>
      <w:r>
        <w:rPr>
          <w:rFonts w:ascii="Times New Roman" w:hAnsi="Times New Roman" w:cs="Times New Roman"/>
          <w:sz w:val="20"/>
          <w:szCs w:val="20"/>
          <w:lang w:val="en-US"/>
        </w:rPr>
        <w:t xml:space="preserve"> argue that it should be based on CD-SSB.</w:t>
      </w:r>
    </w:p>
    <w:p w14:paraId="429B5BBC" w14:textId="77777777" w:rsidR="00F11C61" w:rsidRDefault="006E47FC">
      <w:pPr>
        <w:pStyle w:val="ListParagraph"/>
        <w:numPr>
          <w:ilvl w:val="1"/>
          <w:numId w:val="12"/>
        </w:numPr>
        <w:jc w:val="left"/>
        <w:rPr>
          <w:rFonts w:ascii="Times New Roman" w:hAnsi="Times New Roman" w:cs="Times New Roman"/>
          <w:sz w:val="20"/>
          <w:szCs w:val="20"/>
          <w:lang w:val="en-US"/>
        </w:rPr>
      </w:pPr>
      <w:r>
        <w:rPr>
          <w:rFonts w:ascii="Times New Roman" w:hAnsi="Times New Roman" w:cs="Times New Roman"/>
          <w:sz w:val="20"/>
          <w:szCs w:val="20"/>
          <w:lang w:val="en-US"/>
        </w:rPr>
        <w:t>Contributions [10, 12, 13] propose specification updates for 38.213.</w:t>
      </w:r>
    </w:p>
    <w:p w14:paraId="5D1B1C8D" w14:textId="77777777" w:rsidR="00F11C61" w:rsidRDefault="006E47FC">
      <w:pPr>
        <w:pStyle w:val="ListParagraph"/>
        <w:numPr>
          <w:ilvl w:val="1"/>
          <w:numId w:val="12"/>
        </w:numPr>
        <w:jc w:val="left"/>
        <w:rPr>
          <w:rFonts w:ascii="Times New Roman" w:hAnsi="Times New Roman" w:cs="Times New Roman"/>
          <w:sz w:val="20"/>
          <w:szCs w:val="20"/>
          <w:lang w:val="en-US"/>
        </w:rPr>
      </w:pPr>
      <w:r>
        <w:rPr>
          <w:rFonts w:ascii="Times New Roman" w:hAnsi="Times New Roman" w:cs="Times New Roman"/>
          <w:sz w:val="20"/>
          <w:szCs w:val="20"/>
          <w:lang w:val="en-US"/>
        </w:rPr>
        <w:t>Contributions [8, 9, 14] argue that no specification updates are needed.</w:t>
      </w:r>
    </w:p>
    <w:p w14:paraId="74234495" w14:textId="77777777" w:rsidR="00F11C61" w:rsidRDefault="006E47FC">
      <w:pPr>
        <w:pStyle w:val="ListParagraph"/>
        <w:numPr>
          <w:ilvl w:val="0"/>
          <w:numId w:val="12"/>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Case 2: MsgA PUSCH occasion validation (38.213 [</w:t>
      </w:r>
      <w:hyperlink r:id="rId32" w:history="1">
        <w:r>
          <w:rPr>
            <w:rStyle w:val="Hyperlink"/>
            <w:rFonts w:ascii="Times New Roman" w:hAnsi="Times New Roman" w:cs="Times New Roman"/>
            <w:b/>
            <w:bCs/>
            <w:sz w:val="20"/>
            <w:szCs w:val="20"/>
            <w:lang w:val="en-US"/>
          </w:rPr>
          <w:t>22</w:t>
        </w:r>
      </w:hyperlink>
      <w:r>
        <w:rPr>
          <w:rFonts w:ascii="Times New Roman" w:hAnsi="Times New Roman" w:cs="Times New Roman"/>
          <w:b/>
          <w:bCs/>
          <w:sz w:val="20"/>
          <w:szCs w:val="20"/>
          <w:lang w:val="en-US"/>
        </w:rPr>
        <w:t>] clause 8.1A)</w:t>
      </w:r>
    </w:p>
    <w:p w14:paraId="080AEF89" w14:textId="77777777" w:rsidR="00F11C61" w:rsidRDefault="006E47FC">
      <w:pPr>
        <w:pStyle w:val="ListParagraph"/>
        <w:numPr>
          <w:ilvl w:val="1"/>
          <w:numId w:val="12"/>
        </w:numPr>
        <w:rPr>
          <w:rFonts w:ascii="Times New Roman" w:hAnsi="Times New Roman" w:cs="Times New Roman"/>
          <w:sz w:val="20"/>
          <w:szCs w:val="20"/>
          <w:lang w:val="en-US"/>
        </w:rPr>
      </w:pPr>
      <w:r>
        <w:rPr>
          <w:sz w:val="20"/>
          <w:szCs w:val="20"/>
          <w:lang w:val="en-US"/>
        </w:rPr>
        <w:t>Contributions [6, 8, 9, 10, 11, 13, 14]</w:t>
      </w:r>
      <w:r>
        <w:rPr>
          <w:rFonts w:ascii="Times New Roman" w:hAnsi="Times New Roman" w:cs="Times New Roman"/>
          <w:sz w:val="20"/>
          <w:szCs w:val="20"/>
          <w:lang w:val="en-US"/>
        </w:rPr>
        <w:t xml:space="preserve"> argue that it should be based on CD-SSB.</w:t>
      </w:r>
    </w:p>
    <w:p w14:paraId="2694015C" w14:textId="77777777" w:rsidR="00F11C61" w:rsidRDefault="006E47FC">
      <w:pPr>
        <w:pStyle w:val="ListParagraph"/>
        <w:numPr>
          <w:ilvl w:val="1"/>
          <w:numId w:val="12"/>
        </w:numPr>
        <w:jc w:val="left"/>
        <w:rPr>
          <w:rFonts w:ascii="Times New Roman" w:hAnsi="Times New Roman" w:cs="Times New Roman"/>
          <w:sz w:val="20"/>
          <w:szCs w:val="20"/>
          <w:lang w:val="en-US"/>
        </w:rPr>
      </w:pPr>
      <w:r>
        <w:rPr>
          <w:rFonts w:ascii="Times New Roman" w:hAnsi="Times New Roman" w:cs="Times New Roman"/>
          <w:sz w:val="20"/>
          <w:szCs w:val="20"/>
          <w:lang w:val="en-US"/>
        </w:rPr>
        <w:t>Contributions [10, 12, 13] propose specification updates for 38.213.</w:t>
      </w:r>
    </w:p>
    <w:p w14:paraId="1704EECE" w14:textId="77777777" w:rsidR="00F11C61" w:rsidRDefault="006E47FC">
      <w:pPr>
        <w:pStyle w:val="ListParagraph"/>
        <w:numPr>
          <w:ilvl w:val="1"/>
          <w:numId w:val="12"/>
        </w:numPr>
        <w:jc w:val="left"/>
        <w:rPr>
          <w:rFonts w:ascii="Times New Roman" w:hAnsi="Times New Roman" w:cs="Times New Roman"/>
          <w:sz w:val="20"/>
          <w:szCs w:val="20"/>
          <w:lang w:val="en-US"/>
        </w:rPr>
      </w:pPr>
      <w:r>
        <w:rPr>
          <w:rFonts w:ascii="Times New Roman" w:hAnsi="Times New Roman" w:cs="Times New Roman"/>
          <w:sz w:val="20"/>
          <w:szCs w:val="20"/>
          <w:lang w:val="en-US"/>
        </w:rPr>
        <w:t>Contributions [8, 9, 14] argue that no specification updates are needed.</w:t>
      </w:r>
    </w:p>
    <w:p w14:paraId="334A1A25" w14:textId="77777777" w:rsidR="00F11C61" w:rsidRDefault="006E47FC">
      <w:pPr>
        <w:pStyle w:val="ListParagraph"/>
        <w:numPr>
          <w:ilvl w:val="0"/>
          <w:numId w:val="12"/>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Case 3: Msg3 PUSCH repetition resource counting (38.213 [</w:t>
      </w:r>
      <w:hyperlink r:id="rId33" w:history="1">
        <w:r>
          <w:rPr>
            <w:rStyle w:val="Hyperlink"/>
            <w:rFonts w:ascii="Times New Roman" w:hAnsi="Times New Roman" w:cs="Times New Roman"/>
            <w:b/>
            <w:bCs/>
            <w:sz w:val="20"/>
            <w:szCs w:val="20"/>
            <w:lang w:val="en-US"/>
          </w:rPr>
          <w:t>22</w:t>
        </w:r>
      </w:hyperlink>
      <w:r>
        <w:rPr>
          <w:rFonts w:ascii="Times New Roman" w:hAnsi="Times New Roman" w:cs="Times New Roman"/>
          <w:b/>
          <w:bCs/>
          <w:sz w:val="20"/>
          <w:szCs w:val="20"/>
          <w:lang w:val="en-US"/>
        </w:rPr>
        <w:t>] clause 8.3)</w:t>
      </w:r>
    </w:p>
    <w:p w14:paraId="3CD9D7F5" w14:textId="77777777" w:rsidR="00F11C61" w:rsidRDefault="006E47FC">
      <w:pPr>
        <w:pStyle w:val="ListParagraph"/>
        <w:numPr>
          <w:ilvl w:val="1"/>
          <w:numId w:val="12"/>
        </w:numPr>
        <w:rPr>
          <w:rFonts w:ascii="Times New Roman" w:hAnsi="Times New Roman" w:cs="Times New Roman"/>
          <w:sz w:val="20"/>
          <w:szCs w:val="20"/>
          <w:lang w:val="en-US"/>
        </w:rPr>
      </w:pPr>
      <w:r>
        <w:rPr>
          <w:sz w:val="20"/>
          <w:szCs w:val="20"/>
          <w:lang w:val="en-US"/>
        </w:rPr>
        <w:t>Contributions [6, 8, 9, 10, 11, 13, 14]</w:t>
      </w:r>
      <w:r>
        <w:rPr>
          <w:rFonts w:ascii="Times New Roman" w:hAnsi="Times New Roman" w:cs="Times New Roman"/>
          <w:sz w:val="20"/>
          <w:szCs w:val="20"/>
          <w:lang w:val="en-US"/>
        </w:rPr>
        <w:t xml:space="preserve"> argue that it should be based on CD-SSB.</w:t>
      </w:r>
    </w:p>
    <w:p w14:paraId="0C3E95AB" w14:textId="77777777" w:rsidR="00F11C61" w:rsidRDefault="006E47FC">
      <w:pPr>
        <w:pStyle w:val="ListParagraph"/>
        <w:numPr>
          <w:ilvl w:val="1"/>
          <w:numId w:val="12"/>
        </w:numPr>
        <w:jc w:val="left"/>
        <w:rPr>
          <w:rFonts w:ascii="Times New Roman" w:hAnsi="Times New Roman" w:cs="Times New Roman"/>
          <w:sz w:val="20"/>
          <w:szCs w:val="20"/>
          <w:lang w:val="en-US"/>
        </w:rPr>
      </w:pPr>
      <w:r>
        <w:rPr>
          <w:rFonts w:ascii="Times New Roman" w:hAnsi="Times New Roman" w:cs="Times New Roman"/>
          <w:sz w:val="20"/>
          <w:szCs w:val="20"/>
          <w:lang w:val="en-US"/>
        </w:rPr>
        <w:t>Contributions [6, 10, 12, 13] propose specification updates for 38.213.</w:t>
      </w:r>
    </w:p>
    <w:p w14:paraId="5800756B" w14:textId="77777777" w:rsidR="00F11C61" w:rsidRDefault="006E47FC">
      <w:pPr>
        <w:pStyle w:val="ListParagraph"/>
        <w:numPr>
          <w:ilvl w:val="1"/>
          <w:numId w:val="12"/>
        </w:numPr>
        <w:jc w:val="left"/>
        <w:rPr>
          <w:rFonts w:ascii="Times New Roman" w:hAnsi="Times New Roman" w:cs="Times New Roman"/>
          <w:sz w:val="20"/>
          <w:szCs w:val="20"/>
          <w:lang w:val="en-US"/>
        </w:rPr>
      </w:pPr>
      <w:r>
        <w:rPr>
          <w:rFonts w:ascii="Times New Roman" w:hAnsi="Times New Roman" w:cs="Times New Roman"/>
          <w:sz w:val="20"/>
          <w:szCs w:val="20"/>
          <w:lang w:val="en-US"/>
        </w:rPr>
        <w:t>Contributions [8, 9, 14] argue that no specification updates are needed.</w:t>
      </w:r>
    </w:p>
    <w:p w14:paraId="24A581D5" w14:textId="77777777" w:rsidR="00F11C61" w:rsidRDefault="006E47FC">
      <w:pPr>
        <w:pStyle w:val="ListParagraph"/>
        <w:numPr>
          <w:ilvl w:val="0"/>
          <w:numId w:val="12"/>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Case 4: PUCCH repetition resource counting (38.213 [</w:t>
      </w:r>
      <w:hyperlink r:id="rId34" w:history="1">
        <w:r>
          <w:rPr>
            <w:rStyle w:val="Hyperlink"/>
            <w:rFonts w:ascii="Times New Roman" w:hAnsi="Times New Roman" w:cs="Times New Roman"/>
            <w:b/>
            <w:bCs/>
            <w:sz w:val="20"/>
            <w:szCs w:val="20"/>
            <w:lang w:val="en-US"/>
          </w:rPr>
          <w:t>22</w:t>
        </w:r>
      </w:hyperlink>
      <w:r>
        <w:rPr>
          <w:rFonts w:ascii="Times New Roman" w:hAnsi="Times New Roman" w:cs="Times New Roman"/>
          <w:b/>
          <w:bCs/>
          <w:sz w:val="20"/>
          <w:szCs w:val="20"/>
          <w:lang w:val="en-US"/>
        </w:rPr>
        <w:t>] clause 9.2.6)</w:t>
      </w:r>
    </w:p>
    <w:p w14:paraId="7C729ACC" w14:textId="77777777" w:rsidR="00F11C61" w:rsidRDefault="006E47FC">
      <w:pPr>
        <w:pStyle w:val="ListParagraph"/>
        <w:numPr>
          <w:ilvl w:val="1"/>
          <w:numId w:val="12"/>
        </w:numPr>
        <w:jc w:val="left"/>
        <w:rPr>
          <w:rFonts w:ascii="Times New Roman" w:hAnsi="Times New Roman" w:cs="Times New Roman"/>
          <w:sz w:val="20"/>
          <w:szCs w:val="20"/>
          <w:lang w:val="en-US"/>
        </w:rPr>
      </w:pPr>
      <w:r>
        <w:rPr>
          <w:rFonts w:ascii="Times New Roman" w:hAnsi="Times New Roman" w:cs="Times New Roman"/>
          <w:sz w:val="20"/>
          <w:szCs w:val="20"/>
          <w:lang w:val="en-US"/>
        </w:rPr>
        <w:t>Contributions [6, 8, 10, 11] argue that it should be based on both CD-SSB and NCD-SSB.</w:t>
      </w:r>
    </w:p>
    <w:p w14:paraId="53A97CD1" w14:textId="77777777" w:rsidR="00F11C61" w:rsidRDefault="006E47FC">
      <w:pPr>
        <w:pStyle w:val="ListParagraph"/>
        <w:numPr>
          <w:ilvl w:val="1"/>
          <w:numId w:val="12"/>
        </w:numPr>
        <w:jc w:val="left"/>
        <w:rPr>
          <w:rFonts w:ascii="Times New Roman" w:hAnsi="Times New Roman" w:cs="Times New Roman"/>
          <w:sz w:val="20"/>
          <w:szCs w:val="20"/>
          <w:lang w:val="en-US"/>
        </w:rPr>
      </w:pPr>
      <w:r>
        <w:rPr>
          <w:rFonts w:ascii="Times New Roman" w:hAnsi="Times New Roman" w:cs="Times New Roman"/>
          <w:sz w:val="20"/>
          <w:szCs w:val="20"/>
          <w:lang w:val="en-US"/>
        </w:rPr>
        <w:t>Contribution [14] argues that it should be based on CD-SSB.</w:t>
      </w:r>
    </w:p>
    <w:p w14:paraId="28264FBE" w14:textId="77777777" w:rsidR="00F11C61" w:rsidRDefault="006E47FC">
      <w:pPr>
        <w:pStyle w:val="ListParagraph"/>
        <w:numPr>
          <w:ilvl w:val="1"/>
          <w:numId w:val="12"/>
        </w:numPr>
        <w:jc w:val="left"/>
        <w:rPr>
          <w:rFonts w:ascii="Times New Roman" w:hAnsi="Times New Roman" w:cs="Times New Roman"/>
          <w:sz w:val="20"/>
          <w:szCs w:val="20"/>
          <w:lang w:val="en-US"/>
        </w:rPr>
      </w:pPr>
      <w:r>
        <w:rPr>
          <w:rFonts w:ascii="Times New Roman" w:hAnsi="Times New Roman" w:cs="Times New Roman"/>
          <w:sz w:val="20"/>
          <w:szCs w:val="20"/>
          <w:lang w:val="en-US"/>
        </w:rPr>
        <w:t>Contributions [8, 10, 14] argue that no specification updates are needed.</w:t>
      </w:r>
    </w:p>
    <w:p w14:paraId="60CE027D" w14:textId="77777777" w:rsidR="00F11C61" w:rsidRDefault="006E47FC">
      <w:pPr>
        <w:pStyle w:val="ListParagraph"/>
        <w:numPr>
          <w:ilvl w:val="1"/>
          <w:numId w:val="12"/>
        </w:numPr>
        <w:jc w:val="left"/>
        <w:rPr>
          <w:rFonts w:ascii="Times New Roman" w:hAnsi="Times New Roman" w:cs="Times New Roman"/>
          <w:sz w:val="20"/>
          <w:szCs w:val="20"/>
          <w:lang w:val="en-US"/>
        </w:rPr>
      </w:pPr>
      <w:r>
        <w:rPr>
          <w:rFonts w:ascii="Times New Roman" w:hAnsi="Times New Roman" w:cs="Times New Roman"/>
          <w:sz w:val="20"/>
          <w:szCs w:val="20"/>
          <w:lang w:val="en-US"/>
        </w:rPr>
        <w:t>Contribution [9] suggests that there is no PUCCH repetition in inactive states in Rel-17, and that it is introduced in Rel-18 NTN, so it may be out of scope.</w:t>
      </w:r>
    </w:p>
    <w:p w14:paraId="5A4266C6" w14:textId="77777777" w:rsidR="00F11C61" w:rsidRDefault="006E47FC">
      <w:pPr>
        <w:pStyle w:val="ListParagraph"/>
        <w:numPr>
          <w:ilvl w:val="0"/>
          <w:numId w:val="12"/>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Case 5: CG-PUSCH occasion validation (38.213 [</w:t>
      </w:r>
      <w:hyperlink r:id="rId35" w:history="1">
        <w:r>
          <w:rPr>
            <w:rStyle w:val="Hyperlink"/>
            <w:rFonts w:ascii="Times New Roman" w:hAnsi="Times New Roman" w:cs="Times New Roman"/>
            <w:b/>
            <w:bCs/>
            <w:sz w:val="20"/>
            <w:szCs w:val="20"/>
            <w:lang w:val="en-US"/>
          </w:rPr>
          <w:t>22</w:t>
        </w:r>
      </w:hyperlink>
      <w:r>
        <w:rPr>
          <w:rFonts w:ascii="Times New Roman" w:hAnsi="Times New Roman" w:cs="Times New Roman"/>
          <w:b/>
          <w:bCs/>
          <w:sz w:val="20"/>
          <w:szCs w:val="20"/>
          <w:lang w:val="en-US"/>
        </w:rPr>
        <w:t>] clause 19.1)</w:t>
      </w:r>
    </w:p>
    <w:p w14:paraId="406DB350" w14:textId="77777777" w:rsidR="00F11C61" w:rsidRDefault="006E47FC">
      <w:pPr>
        <w:pStyle w:val="ListParagraph"/>
        <w:numPr>
          <w:ilvl w:val="1"/>
          <w:numId w:val="12"/>
        </w:numPr>
        <w:rPr>
          <w:rFonts w:ascii="Times New Roman" w:hAnsi="Times New Roman" w:cs="Times New Roman"/>
          <w:sz w:val="20"/>
          <w:szCs w:val="20"/>
          <w:lang w:val="en-US"/>
        </w:rPr>
      </w:pPr>
      <w:r>
        <w:rPr>
          <w:sz w:val="20"/>
          <w:szCs w:val="20"/>
          <w:lang w:val="en-US"/>
        </w:rPr>
        <w:t>Contributions [6, 8, 9, 11, 13, 14]</w:t>
      </w:r>
      <w:r>
        <w:rPr>
          <w:rFonts w:ascii="Times New Roman" w:hAnsi="Times New Roman" w:cs="Times New Roman"/>
          <w:sz w:val="20"/>
          <w:szCs w:val="20"/>
          <w:lang w:val="en-US"/>
        </w:rPr>
        <w:t xml:space="preserve"> argue that it should be based on CD-SSB.</w:t>
      </w:r>
    </w:p>
    <w:p w14:paraId="4B84E7CB" w14:textId="77777777" w:rsidR="00F11C61" w:rsidRDefault="006E47FC">
      <w:pPr>
        <w:pStyle w:val="ListParagraph"/>
        <w:numPr>
          <w:ilvl w:val="1"/>
          <w:numId w:val="12"/>
        </w:numPr>
        <w:rPr>
          <w:rFonts w:ascii="Times New Roman" w:hAnsi="Times New Roman" w:cs="Times New Roman"/>
          <w:sz w:val="20"/>
          <w:szCs w:val="20"/>
          <w:lang w:val="en-US"/>
        </w:rPr>
      </w:pPr>
      <w:r>
        <w:rPr>
          <w:sz w:val="20"/>
          <w:szCs w:val="20"/>
          <w:lang w:val="en-US"/>
        </w:rPr>
        <w:t>Contribution [10]</w:t>
      </w:r>
      <w:r>
        <w:rPr>
          <w:rFonts w:ascii="Times New Roman" w:hAnsi="Times New Roman" w:cs="Times New Roman"/>
          <w:sz w:val="20"/>
          <w:szCs w:val="20"/>
          <w:lang w:val="en-US"/>
        </w:rPr>
        <w:t xml:space="preserve"> argues that it should be based on both CD-SSB and NCD-SSB.</w:t>
      </w:r>
    </w:p>
    <w:p w14:paraId="44BD2785" w14:textId="77777777" w:rsidR="00F11C61" w:rsidRDefault="006E47FC">
      <w:pPr>
        <w:pStyle w:val="ListParagraph"/>
        <w:numPr>
          <w:ilvl w:val="1"/>
          <w:numId w:val="12"/>
        </w:numPr>
        <w:jc w:val="left"/>
        <w:rPr>
          <w:rFonts w:ascii="Times New Roman" w:hAnsi="Times New Roman" w:cs="Times New Roman"/>
          <w:sz w:val="20"/>
          <w:szCs w:val="20"/>
          <w:lang w:val="en-US"/>
        </w:rPr>
      </w:pPr>
      <w:r>
        <w:rPr>
          <w:rFonts w:ascii="Times New Roman" w:hAnsi="Times New Roman" w:cs="Times New Roman"/>
          <w:sz w:val="20"/>
          <w:szCs w:val="20"/>
          <w:lang w:val="en-US"/>
        </w:rPr>
        <w:t>Contributions [10, 12, 13] propose specification updates for 38.213.</w:t>
      </w:r>
    </w:p>
    <w:p w14:paraId="27A1EBD0" w14:textId="77777777" w:rsidR="00F11C61" w:rsidRDefault="006E47FC">
      <w:pPr>
        <w:pStyle w:val="ListParagraph"/>
        <w:numPr>
          <w:ilvl w:val="1"/>
          <w:numId w:val="12"/>
        </w:numPr>
        <w:jc w:val="left"/>
        <w:rPr>
          <w:rFonts w:ascii="Times New Roman" w:hAnsi="Times New Roman" w:cs="Times New Roman"/>
          <w:sz w:val="20"/>
          <w:szCs w:val="20"/>
          <w:lang w:val="en-US"/>
        </w:rPr>
      </w:pPr>
      <w:r>
        <w:rPr>
          <w:rFonts w:ascii="Times New Roman" w:hAnsi="Times New Roman" w:cs="Times New Roman"/>
          <w:sz w:val="20"/>
          <w:szCs w:val="20"/>
          <w:lang w:val="en-US"/>
        </w:rPr>
        <w:t>Contributions [8, 9, 14] argue that no specification updates are needed.</w:t>
      </w:r>
    </w:p>
    <w:p w14:paraId="09E063E1" w14:textId="77777777" w:rsidR="00F11C61" w:rsidRDefault="006E47FC">
      <w:pPr>
        <w:rPr>
          <w:lang w:val="en-US"/>
        </w:rPr>
      </w:pPr>
      <w:r>
        <w:rPr>
          <w:lang w:val="en-US"/>
        </w:rPr>
        <w:t>For further background information and discussion, please refer to Issue #1 in the RAN1#112bis-e FLS [</w:t>
      </w:r>
      <w:hyperlink r:id="rId36" w:history="1">
        <w:r>
          <w:rPr>
            <w:rStyle w:val="Hyperlink"/>
            <w:lang w:val="en-US"/>
          </w:rPr>
          <w:t>3</w:t>
        </w:r>
      </w:hyperlink>
      <w:r>
        <w:rPr>
          <w:lang w:val="en-US"/>
        </w:rPr>
        <w:t>].</w:t>
      </w:r>
    </w:p>
    <w:p w14:paraId="00647600" w14:textId="77777777" w:rsidR="00F11C61" w:rsidRDefault="00F11C61">
      <w:pPr>
        <w:rPr>
          <w:szCs w:val="22"/>
          <w:lang w:val="en-US"/>
        </w:rPr>
      </w:pPr>
    </w:p>
    <w:p w14:paraId="290F8783" w14:textId="77777777" w:rsidR="00F11C61" w:rsidRDefault="006E47FC">
      <w:pPr>
        <w:keepNext/>
        <w:keepLines/>
        <w:tabs>
          <w:tab w:val="left" w:pos="360"/>
          <w:tab w:val="left" w:pos="772"/>
          <w:tab w:val="left" w:pos="926"/>
        </w:tabs>
        <w:spacing w:before="120" w:after="240"/>
        <w:outlineLvl w:val="2"/>
        <w:rPr>
          <w:rFonts w:ascii="Arial" w:hAnsi="Arial"/>
          <w:sz w:val="28"/>
          <w:lang w:val="en-US"/>
        </w:rPr>
      </w:pPr>
      <w:r>
        <w:rPr>
          <w:rFonts w:ascii="Arial" w:hAnsi="Arial"/>
          <w:sz w:val="28"/>
          <w:lang w:val="en-US"/>
        </w:rPr>
        <w:lastRenderedPageBreak/>
        <w:t>Case 1: PRACH occasion validation</w:t>
      </w:r>
    </w:p>
    <w:p w14:paraId="53CE7831" w14:textId="77777777" w:rsidR="00F11C61" w:rsidRDefault="006E47FC">
      <w:pPr>
        <w:rPr>
          <w:b/>
          <w:bCs/>
          <w:lang w:val="en-US"/>
        </w:rPr>
      </w:pPr>
      <w:r>
        <w:rPr>
          <w:b/>
          <w:szCs w:val="14"/>
          <w:highlight w:val="yellow"/>
        </w:rPr>
        <w:t>FL1 High Priority Question 1-1a</w:t>
      </w:r>
      <w:r>
        <w:rPr>
          <w:b/>
          <w:bCs/>
          <w:szCs w:val="14"/>
        </w:rPr>
        <w:t xml:space="preserve">: </w:t>
      </w:r>
      <w:r>
        <w:rPr>
          <w:b/>
          <w:bCs/>
          <w:lang w:val="en-US"/>
        </w:rPr>
        <w:t>Should the determination of the following case be based on CD-SSB? If the answer is no, please elaborate in the comment field.</w:t>
      </w:r>
    </w:p>
    <w:p w14:paraId="32E5E298" w14:textId="77777777" w:rsidR="00F11C61" w:rsidRDefault="006E47FC">
      <w:pPr>
        <w:pStyle w:val="ListParagraph"/>
        <w:numPr>
          <w:ilvl w:val="0"/>
          <w:numId w:val="12"/>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Case 1: PRACH occasion validation (38.213 [</w:t>
      </w:r>
      <w:hyperlink r:id="rId37" w:history="1">
        <w:r>
          <w:rPr>
            <w:rStyle w:val="Hyperlink"/>
            <w:rFonts w:ascii="Times New Roman" w:hAnsi="Times New Roman" w:cs="Times New Roman"/>
            <w:b/>
            <w:bCs/>
            <w:sz w:val="20"/>
            <w:szCs w:val="20"/>
            <w:lang w:val="en-US"/>
          </w:rPr>
          <w:t>22</w:t>
        </w:r>
      </w:hyperlink>
      <w:r>
        <w:rPr>
          <w:rFonts w:ascii="Times New Roman" w:hAnsi="Times New Roman" w:cs="Times New Roman"/>
          <w:b/>
          <w:bCs/>
          <w:sz w:val="20"/>
          <w:szCs w:val="20"/>
          <w:lang w:val="en-US"/>
        </w:rPr>
        <w:t>] clause 8.1)</w:t>
      </w:r>
    </w:p>
    <w:p w14:paraId="38329F2F" w14:textId="77777777" w:rsidR="00F11C61" w:rsidRDefault="006E47FC">
      <w:pPr>
        <w:pStyle w:val="ListParagraph"/>
        <w:numPr>
          <w:ilvl w:val="1"/>
          <w:numId w:val="12"/>
        </w:numPr>
        <w:rPr>
          <w:rFonts w:ascii="Times New Roman" w:hAnsi="Times New Roman" w:cs="Times New Roman"/>
          <w:sz w:val="20"/>
          <w:szCs w:val="20"/>
          <w:lang w:val="en-US"/>
        </w:rPr>
      </w:pPr>
      <w:r>
        <w:rPr>
          <w:sz w:val="20"/>
          <w:szCs w:val="20"/>
          <w:lang w:val="en-US"/>
        </w:rPr>
        <w:t>Contributions [6, 8, 9, 10, 11, 13, 14]</w:t>
      </w:r>
      <w:r>
        <w:rPr>
          <w:rFonts w:ascii="Times New Roman" w:hAnsi="Times New Roman" w:cs="Times New Roman"/>
          <w:sz w:val="20"/>
          <w:szCs w:val="20"/>
          <w:lang w:val="en-US"/>
        </w:rPr>
        <w:t xml:space="preserve"> argue that it should be based on CD-SSB.</w:t>
      </w:r>
    </w:p>
    <w:p w14:paraId="0911B03C" w14:textId="77777777" w:rsidR="00F11C61" w:rsidRDefault="006E47FC">
      <w:pPr>
        <w:pStyle w:val="ListParagraph"/>
        <w:numPr>
          <w:ilvl w:val="1"/>
          <w:numId w:val="12"/>
        </w:numPr>
        <w:jc w:val="left"/>
        <w:rPr>
          <w:rFonts w:ascii="Times New Roman" w:hAnsi="Times New Roman" w:cs="Times New Roman"/>
          <w:sz w:val="20"/>
          <w:szCs w:val="20"/>
          <w:lang w:val="en-US"/>
        </w:rPr>
      </w:pPr>
      <w:r>
        <w:rPr>
          <w:rFonts w:ascii="Times New Roman" w:hAnsi="Times New Roman" w:cs="Times New Roman"/>
          <w:sz w:val="20"/>
          <w:szCs w:val="20"/>
          <w:lang w:val="en-US"/>
        </w:rPr>
        <w:t>Contributions [10, 12, 13] propose specification updates for 38.213.</w:t>
      </w:r>
    </w:p>
    <w:p w14:paraId="06A29F54" w14:textId="77777777" w:rsidR="00F11C61" w:rsidRDefault="006E47FC">
      <w:pPr>
        <w:pStyle w:val="ListParagraph"/>
        <w:numPr>
          <w:ilvl w:val="1"/>
          <w:numId w:val="12"/>
        </w:numPr>
        <w:jc w:val="left"/>
        <w:rPr>
          <w:rFonts w:ascii="Times New Roman" w:hAnsi="Times New Roman" w:cs="Times New Roman"/>
          <w:sz w:val="20"/>
          <w:szCs w:val="20"/>
          <w:lang w:val="en-US"/>
        </w:rPr>
      </w:pPr>
      <w:r>
        <w:rPr>
          <w:rFonts w:ascii="Times New Roman" w:hAnsi="Times New Roman" w:cs="Times New Roman"/>
          <w:sz w:val="20"/>
          <w:szCs w:val="20"/>
          <w:lang w:val="en-US"/>
        </w:rPr>
        <w:t>Contributions [8, 9, 14] argue that no specification updates are needed.</w:t>
      </w:r>
    </w:p>
    <w:tbl>
      <w:tblPr>
        <w:tblStyle w:val="TableGrid"/>
        <w:tblW w:w="9631" w:type="dxa"/>
        <w:tblLayout w:type="fixed"/>
        <w:tblLook w:val="04A0" w:firstRow="1" w:lastRow="0" w:firstColumn="1" w:lastColumn="0" w:noHBand="0" w:noVBand="1"/>
      </w:tblPr>
      <w:tblGrid>
        <w:gridCol w:w="1479"/>
        <w:gridCol w:w="1372"/>
        <w:gridCol w:w="6780"/>
      </w:tblGrid>
      <w:tr w:rsidR="00F11C61" w14:paraId="29674341" w14:textId="77777777">
        <w:tc>
          <w:tcPr>
            <w:tcW w:w="1479" w:type="dxa"/>
            <w:shd w:val="clear" w:color="auto" w:fill="D9D9D9" w:themeFill="background1" w:themeFillShade="D9"/>
          </w:tcPr>
          <w:p w14:paraId="27C70F77" w14:textId="77777777" w:rsidR="00F11C61" w:rsidRDefault="006E47FC">
            <w:pPr>
              <w:jc w:val="left"/>
              <w:rPr>
                <w:b/>
                <w:bCs/>
                <w:lang w:val="en-US"/>
              </w:rPr>
            </w:pPr>
            <w:r>
              <w:rPr>
                <w:b/>
                <w:bCs/>
                <w:lang w:val="en-US"/>
              </w:rPr>
              <w:t>Company</w:t>
            </w:r>
          </w:p>
        </w:tc>
        <w:tc>
          <w:tcPr>
            <w:tcW w:w="1372" w:type="dxa"/>
            <w:shd w:val="clear" w:color="auto" w:fill="D9D9D9" w:themeFill="background1" w:themeFillShade="D9"/>
          </w:tcPr>
          <w:p w14:paraId="1AA919AE" w14:textId="77777777" w:rsidR="00F11C61" w:rsidRDefault="006E47FC">
            <w:pPr>
              <w:jc w:val="left"/>
              <w:rPr>
                <w:b/>
                <w:bCs/>
                <w:lang w:val="en-US"/>
              </w:rPr>
            </w:pPr>
            <w:r>
              <w:rPr>
                <w:b/>
                <w:bCs/>
                <w:lang w:val="en-US"/>
              </w:rPr>
              <w:t>Y/N</w:t>
            </w:r>
          </w:p>
        </w:tc>
        <w:tc>
          <w:tcPr>
            <w:tcW w:w="6780" w:type="dxa"/>
            <w:shd w:val="clear" w:color="auto" w:fill="D9D9D9" w:themeFill="background1" w:themeFillShade="D9"/>
          </w:tcPr>
          <w:p w14:paraId="644AECB2" w14:textId="77777777" w:rsidR="00F11C61" w:rsidRDefault="006E47FC">
            <w:pPr>
              <w:jc w:val="left"/>
              <w:rPr>
                <w:b/>
                <w:bCs/>
                <w:lang w:val="en-US"/>
              </w:rPr>
            </w:pPr>
            <w:r>
              <w:rPr>
                <w:b/>
                <w:bCs/>
                <w:lang w:val="en-US"/>
              </w:rPr>
              <w:t>Comments</w:t>
            </w:r>
          </w:p>
        </w:tc>
      </w:tr>
      <w:tr w:rsidR="00F11C61" w14:paraId="644ECA93" w14:textId="77777777">
        <w:trPr>
          <w:trHeight w:val="90"/>
        </w:trPr>
        <w:tc>
          <w:tcPr>
            <w:tcW w:w="1479" w:type="dxa"/>
          </w:tcPr>
          <w:p w14:paraId="798BDF3D" w14:textId="77777777" w:rsidR="00F11C61" w:rsidRDefault="006E47FC">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06002412" w14:textId="77777777" w:rsidR="00F11C61" w:rsidRDefault="006E47FC">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4E747239" w14:textId="77777777" w:rsidR="00F11C61" w:rsidRDefault="006E47FC">
            <w:pPr>
              <w:tabs>
                <w:tab w:val="left" w:pos="551"/>
              </w:tabs>
              <w:jc w:val="left"/>
              <w:rPr>
                <w:rFonts w:eastAsiaTheme="minorEastAsia"/>
                <w:lang w:val="en-US" w:eastAsia="zh-CN"/>
              </w:rPr>
            </w:pPr>
            <w:r>
              <w:rPr>
                <w:rFonts w:eastAsiaTheme="minorEastAsia" w:hint="eastAsia"/>
                <w:lang w:val="en-US" w:eastAsia="zh-CN"/>
              </w:rPr>
              <w:t>A</w:t>
            </w:r>
            <w:r>
              <w:rPr>
                <w:rFonts w:eastAsiaTheme="minorEastAsia"/>
                <w:lang w:val="en-US" w:eastAsia="zh-CN"/>
              </w:rPr>
              <w:t xml:space="preserve">lthough we think </w:t>
            </w:r>
            <w:r>
              <w:rPr>
                <w:rFonts w:eastAsia="DengXian"/>
                <w:lang w:eastAsia="zh-CN"/>
              </w:rPr>
              <w:t xml:space="preserve">the text “the candidate SS/PBCH block index of the SS/PBCH block corresponds to the SS/PBCH block index provided by </w:t>
            </w:r>
            <w:r>
              <w:rPr>
                <w:rFonts w:eastAsia="DengXian"/>
                <w:i/>
                <w:lang w:eastAsia="zh-CN"/>
              </w:rPr>
              <w:t>ssb-PositionsInBurst</w:t>
            </w:r>
            <w:r>
              <w:rPr>
                <w:rFonts w:eastAsia="DengXian"/>
                <w:lang w:eastAsia="zh-CN"/>
              </w:rPr>
              <w:t xml:space="preserve"> </w:t>
            </w:r>
            <w:r>
              <w:rPr>
                <w:rFonts w:eastAsia="DengXian"/>
                <w:b/>
                <w:u w:val="single"/>
                <w:lang w:eastAsia="zh-CN"/>
              </w:rPr>
              <w:t xml:space="preserve">in SIB1 or in </w:t>
            </w:r>
            <w:r>
              <w:rPr>
                <w:rFonts w:eastAsia="DengXian"/>
                <w:b/>
                <w:i/>
                <w:u w:val="single"/>
                <w:lang w:eastAsia="zh-CN"/>
              </w:rPr>
              <w:t>ServingCellConfigCommon</w:t>
            </w:r>
            <w:r>
              <w:rPr>
                <w:rFonts w:eastAsia="DengXian"/>
                <w:lang w:eastAsia="zh-CN"/>
              </w:rPr>
              <w:t xml:space="preserve">” in TS 38.213 Clause 8.1 referring to CD-SSB is clear.   </w:t>
            </w:r>
          </w:p>
        </w:tc>
      </w:tr>
      <w:tr w:rsidR="00F11C61" w14:paraId="11F8AC71" w14:textId="77777777">
        <w:tc>
          <w:tcPr>
            <w:tcW w:w="1479" w:type="dxa"/>
          </w:tcPr>
          <w:p w14:paraId="3DBE4963" w14:textId="77777777" w:rsidR="00F11C61" w:rsidRDefault="006E47FC">
            <w:pPr>
              <w:jc w:val="left"/>
              <w:rPr>
                <w:rFonts w:eastAsiaTheme="minorEastAsia"/>
                <w:lang w:val="en-US" w:eastAsia="zh-CN"/>
              </w:rPr>
            </w:pPr>
            <w:r>
              <w:rPr>
                <w:rFonts w:eastAsiaTheme="minorEastAsia"/>
                <w:lang w:val="en-US" w:eastAsia="zh-CN"/>
              </w:rPr>
              <w:t>Qualcomm</w:t>
            </w:r>
          </w:p>
        </w:tc>
        <w:tc>
          <w:tcPr>
            <w:tcW w:w="1372" w:type="dxa"/>
          </w:tcPr>
          <w:p w14:paraId="48122897" w14:textId="77777777" w:rsidR="00F11C61" w:rsidRDefault="006E47FC">
            <w:pPr>
              <w:tabs>
                <w:tab w:val="left" w:pos="551"/>
              </w:tabs>
              <w:jc w:val="left"/>
              <w:rPr>
                <w:rFonts w:eastAsiaTheme="minorEastAsia"/>
                <w:lang w:val="en-US" w:eastAsia="zh-CN"/>
              </w:rPr>
            </w:pPr>
            <w:r>
              <w:rPr>
                <w:rFonts w:eastAsiaTheme="minorEastAsia"/>
                <w:lang w:val="en-US" w:eastAsia="zh-CN"/>
              </w:rPr>
              <w:t>Y</w:t>
            </w:r>
          </w:p>
        </w:tc>
        <w:tc>
          <w:tcPr>
            <w:tcW w:w="6780" w:type="dxa"/>
          </w:tcPr>
          <w:p w14:paraId="7BAC0996" w14:textId="77777777" w:rsidR="00F11C61" w:rsidRDefault="00F11C61">
            <w:pPr>
              <w:jc w:val="left"/>
              <w:rPr>
                <w:rFonts w:eastAsiaTheme="minorEastAsia"/>
                <w:lang w:val="en-US" w:eastAsia="zh-CN"/>
              </w:rPr>
            </w:pPr>
          </w:p>
        </w:tc>
      </w:tr>
      <w:tr w:rsidR="00F11C61" w14:paraId="3FE9D798" w14:textId="77777777">
        <w:tc>
          <w:tcPr>
            <w:tcW w:w="1479" w:type="dxa"/>
          </w:tcPr>
          <w:p w14:paraId="0BFC22BA" w14:textId="77777777" w:rsidR="00F11C61" w:rsidRDefault="006E47FC">
            <w:pPr>
              <w:jc w:val="left"/>
              <w:rPr>
                <w:rFonts w:eastAsiaTheme="minorEastAsia"/>
                <w:lang w:val="en-US" w:eastAsia="zh-CN"/>
              </w:rPr>
            </w:pPr>
            <w:r>
              <w:rPr>
                <w:rFonts w:eastAsiaTheme="minorEastAsia" w:hint="eastAsia"/>
                <w:lang w:val="en-US" w:eastAsia="zh-CN"/>
              </w:rPr>
              <w:t>ZTE, Sanechips</w:t>
            </w:r>
          </w:p>
        </w:tc>
        <w:tc>
          <w:tcPr>
            <w:tcW w:w="1372" w:type="dxa"/>
          </w:tcPr>
          <w:p w14:paraId="62CCEB79" w14:textId="77777777" w:rsidR="00F11C61" w:rsidRDefault="006E47FC">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6A7259BF" w14:textId="77777777" w:rsidR="00F11C61" w:rsidRDefault="00F11C61">
            <w:pPr>
              <w:jc w:val="left"/>
              <w:rPr>
                <w:rFonts w:eastAsiaTheme="minorEastAsia"/>
                <w:lang w:val="en-US" w:eastAsia="zh-CN"/>
              </w:rPr>
            </w:pPr>
          </w:p>
        </w:tc>
      </w:tr>
      <w:tr w:rsidR="00F11C61" w14:paraId="70F82B3F" w14:textId="77777777">
        <w:tc>
          <w:tcPr>
            <w:tcW w:w="1479" w:type="dxa"/>
          </w:tcPr>
          <w:p w14:paraId="0900A895" w14:textId="77777777" w:rsidR="00F11C61" w:rsidRDefault="006E47FC">
            <w:pPr>
              <w:jc w:val="left"/>
              <w:rPr>
                <w:rFonts w:eastAsiaTheme="minorEastAsia"/>
                <w:lang w:val="en-US" w:eastAsia="zh-CN"/>
              </w:rPr>
            </w:pPr>
            <w:r>
              <w:rPr>
                <w:rFonts w:eastAsiaTheme="minorEastAsia" w:hint="eastAsia"/>
                <w:lang w:val="en-US" w:eastAsia="zh-CN"/>
              </w:rPr>
              <w:t>CATT</w:t>
            </w:r>
          </w:p>
        </w:tc>
        <w:tc>
          <w:tcPr>
            <w:tcW w:w="1372" w:type="dxa"/>
          </w:tcPr>
          <w:p w14:paraId="794FFEBE" w14:textId="77777777" w:rsidR="00F11C61" w:rsidRDefault="006E47FC">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0CECBC15" w14:textId="77777777" w:rsidR="00F11C61" w:rsidRDefault="00F11C61">
            <w:pPr>
              <w:jc w:val="left"/>
              <w:rPr>
                <w:rFonts w:eastAsiaTheme="minorEastAsia"/>
                <w:lang w:val="en-US" w:eastAsia="zh-CN"/>
              </w:rPr>
            </w:pPr>
          </w:p>
        </w:tc>
      </w:tr>
      <w:tr w:rsidR="00F11C61" w14:paraId="0A4052DF" w14:textId="77777777">
        <w:tc>
          <w:tcPr>
            <w:tcW w:w="1479" w:type="dxa"/>
          </w:tcPr>
          <w:p w14:paraId="7BA003DF" w14:textId="77777777" w:rsidR="00F11C61" w:rsidRDefault="006E47FC">
            <w:pPr>
              <w:jc w:val="left"/>
              <w:rPr>
                <w:rFonts w:eastAsiaTheme="minorEastAsia"/>
                <w:lang w:val="en-US" w:eastAsia="zh-CN"/>
              </w:rPr>
            </w:pPr>
            <w:r>
              <w:rPr>
                <w:rFonts w:eastAsiaTheme="minorEastAsia" w:hint="eastAsia"/>
                <w:lang w:val="en-US" w:eastAsia="zh-CN"/>
              </w:rPr>
              <w:t>CMCC</w:t>
            </w:r>
          </w:p>
        </w:tc>
        <w:tc>
          <w:tcPr>
            <w:tcW w:w="1372" w:type="dxa"/>
          </w:tcPr>
          <w:p w14:paraId="44C1891C" w14:textId="77777777" w:rsidR="00F11C61" w:rsidRDefault="006E47FC">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4FB5BDD4" w14:textId="77777777" w:rsidR="00F11C61" w:rsidRDefault="00F11C61">
            <w:pPr>
              <w:jc w:val="left"/>
              <w:rPr>
                <w:rFonts w:eastAsiaTheme="minorEastAsia"/>
                <w:lang w:val="en-US" w:eastAsia="zh-CN"/>
              </w:rPr>
            </w:pPr>
          </w:p>
        </w:tc>
      </w:tr>
      <w:tr w:rsidR="00F11C61" w14:paraId="1AF3C0BC" w14:textId="77777777">
        <w:tc>
          <w:tcPr>
            <w:tcW w:w="1479" w:type="dxa"/>
          </w:tcPr>
          <w:p w14:paraId="60B7FB38" w14:textId="77777777" w:rsidR="00F11C61" w:rsidRDefault="006E47FC">
            <w:pPr>
              <w:jc w:val="left"/>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372" w:type="dxa"/>
          </w:tcPr>
          <w:p w14:paraId="0D2D74C1" w14:textId="77777777" w:rsidR="00F11C61" w:rsidRDefault="006E47FC">
            <w:pPr>
              <w:tabs>
                <w:tab w:val="left" w:pos="551"/>
              </w:tabs>
              <w:jc w:val="left"/>
              <w:rPr>
                <w:rFonts w:eastAsiaTheme="minorEastAsia"/>
                <w:lang w:val="en-US" w:eastAsia="zh-CN"/>
              </w:rPr>
            </w:pPr>
            <w:r>
              <w:rPr>
                <w:rFonts w:eastAsia="Yu Mincho" w:hint="eastAsia"/>
                <w:lang w:val="en-US" w:eastAsia="ja-JP"/>
              </w:rPr>
              <w:t>Y</w:t>
            </w:r>
          </w:p>
        </w:tc>
        <w:tc>
          <w:tcPr>
            <w:tcW w:w="6780" w:type="dxa"/>
          </w:tcPr>
          <w:p w14:paraId="23E4C8B0" w14:textId="77777777" w:rsidR="00F11C61" w:rsidRDefault="00F11C61">
            <w:pPr>
              <w:jc w:val="left"/>
              <w:rPr>
                <w:rFonts w:eastAsiaTheme="minorEastAsia"/>
                <w:lang w:val="en-US" w:eastAsia="zh-CN"/>
              </w:rPr>
            </w:pPr>
          </w:p>
        </w:tc>
      </w:tr>
      <w:tr w:rsidR="00F11C61" w14:paraId="1A93B183" w14:textId="77777777">
        <w:tc>
          <w:tcPr>
            <w:tcW w:w="1479" w:type="dxa"/>
          </w:tcPr>
          <w:p w14:paraId="1435BA00" w14:textId="77777777" w:rsidR="00F11C61" w:rsidRDefault="006E47FC">
            <w:pPr>
              <w:jc w:val="left"/>
              <w:rPr>
                <w:rFonts w:eastAsia="Yu Mincho"/>
                <w:lang w:val="en-US" w:eastAsia="ja-JP"/>
              </w:rPr>
            </w:pPr>
            <w:r>
              <w:rPr>
                <w:rFonts w:eastAsia="Yu Mincho"/>
                <w:lang w:val="en-US" w:eastAsia="ja-JP"/>
              </w:rPr>
              <w:t>Nokia, NSB1</w:t>
            </w:r>
          </w:p>
        </w:tc>
        <w:tc>
          <w:tcPr>
            <w:tcW w:w="1372" w:type="dxa"/>
          </w:tcPr>
          <w:p w14:paraId="6C2D5356" w14:textId="77777777" w:rsidR="00F11C61" w:rsidRDefault="006E47FC">
            <w:pPr>
              <w:tabs>
                <w:tab w:val="left" w:pos="551"/>
              </w:tabs>
              <w:jc w:val="left"/>
              <w:rPr>
                <w:rFonts w:eastAsia="Yu Mincho"/>
                <w:lang w:val="en-US" w:eastAsia="ja-JP"/>
              </w:rPr>
            </w:pPr>
            <w:r>
              <w:rPr>
                <w:rFonts w:eastAsia="Yu Mincho"/>
                <w:lang w:val="en-US" w:eastAsia="ja-JP"/>
              </w:rPr>
              <w:t>Y</w:t>
            </w:r>
          </w:p>
        </w:tc>
        <w:tc>
          <w:tcPr>
            <w:tcW w:w="6780" w:type="dxa"/>
          </w:tcPr>
          <w:p w14:paraId="21E2F312" w14:textId="77777777" w:rsidR="00F11C61" w:rsidRDefault="00F11C61">
            <w:pPr>
              <w:jc w:val="left"/>
              <w:rPr>
                <w:rFonts w:eastAsiaTheme="minorEastAsia"/>
                <w:lang w:val="en-US" w:eastAsia="zh-CN"/>
              </w:rPr>
            </w:pPr>
          </w:p>
        </w:tc>
      </w:tr>
      <w:tr w:rsidR="00F11C61" w14:paraId="4DB3A51A" w14:textId="77777777">
        <w:tc>
          <w:tcPr>
            <w:tcW w:w="1479" w:type="dxa"/>
          </w:tcPr>
          <w:p w14:paraId="2F0DBC5E" w14:textId="77777777" w:rsidR="00F11C61" w:rsidRDefault="006E47FC">
            <w:pPr>
              <w:jc w:val="left"/>
              <w:rPr>
                <w:rFonts w:eastAsia="Yu Mincho"/>
                <w:lang w:val="en-US" w:eastAsia="ja-JP"/>
              </w:rPr>
            </w:pPr>
            <w:r>
              <w:rPr>
                <w:rFonts w:eastAsia="Yu Mincho"/>
                <w:lang w:val="en-US" w:eastAsia="ja-JP"/>
              </w:rPr>
              <w:t>Ericsson</w:t>
            </w:r>
          </w:p>
        </w:tc>
        <w:tc>
          <w:tcPr>
            <w:tcW w:w="1372" w:type="dxa"/>
          </w:tcPr>
          <w:p w14:paraId="3D002A74" w14:textId="77777777" w:rsidR="00F11C61" w:rsidRDefault="006E47FC">
            <w:pPr>
              <w:tabs>
                <w:tab w:val="left" w:pos="551"/>
              </w:tabs>
              <w:jc w:val="left"/>
              <w:rPr>
                <w:rFonts w:eastAsia="Yu Mincho"/>
                <w:lang w:val="en-US" w:eastAsia="ja-JP"/>
              </w:rPr>
            </w:pPr>
            <w:r>
              <w:rPr>
                <w:rFonts w:eastAsia="Yu Mincho"/>
                <w:lang w:val="en-US" w:eastAsia="ja-JP"/>
              </w:rPr>
              <w:t>Y</w:t>
            </w:r>
          </w:p>
        </w:tc>
        <w:tc>
          <w:tcPr>
            <w:tcW w:w="6780" w:type="dxa"/>
          </w:tcPr>
          <w:p w14:paraId="4A6988D8" w14:textId="77777777" w:rsidR="00F11C61" w:rsidRDefault="00F11C61">
            <w:pPr>
              <w:jc w:val="left"/>
              <w:rPr>
                <w:rFonts w:eastAsiaTheme="minorEastAsia"/>
                <w:lang w:val="en-US" w:eastAsia="zh-CN"/>
              </w:rPr>
            </w:pPr>
          </w:p>
        </w:tc>
      </w:tr>
      <w:tr w:rsidR="00F11C61" w14:paraId="581E2232" w14:textId="77777777">
        <w:tc>
          <w:tcPr>
            <w:tcW w:w="1479" w:type="dxa"/>
          </w:tcPr>
          <w:p w14:paraId="7FD1C017" w14:textId="77777777" w:rsidR="00F11C61" w:rsidRDefault="006E47FC">
            <w:pPr>
              <w:jc w:val="left"/>
              <w:rPr>
                <w:rFonts w:eastAsia="Yu Mincho"/>
                <w:lang w:val="en-US" w:eastAsia="ja-JP"/>
              </w:rPr>
            </w:pPr>
            <w:r>
              <w:rPr>
                <w:rFonts w:eastAsia="Yu Mincho"/>
                <w:lang w:val="en-US" w:eastAsia="ja-JP"/>
              </w:rPr>
              <w:t>FL2</w:t>
            </w:r>
          </w:p>
        </w:tc>
        <w:tc>
          <w:tcPr>
            <w:tcW w:w="8152" w:type="dxa"/>
            <w:gridSpan w:val="2"/>
          </w:tcPr>
          <w:p w14:paraId="2CC336E8" w14:textId="77777777" w:rsidR="00F11C61" w:rsidRDefault="006E47FC">
            <w:pPr>
              <w:jc w:val="left"/>
              <w:rPr>
                <w:rFonts w:eastAsiaTheme="minorEastAsia"/>
                <w:lang w:val="en-US" w:eastAsia="zh-CN"/>
              </w:rPr>
            </w:pPr>
            <w:r>
              <w:rPr>
                <w:rFonts w:eastAsiaTheme="minorEastAsia"/>
                <w:lang w:val="en-US" w:eastAsia="zh-CN"/>
              </w:rPr>
              <w:t xml:space="preserve">Based on the responses received so far, the answer to the question seems to be yes. This issue has been marked as </w:t>
            </w:r>
            <w:r>
              <w:rPr>
                <w:rFonts w:eastAsiaTheme="minorEastAsia"/>
                <w:highlight w:val="yellow"/>
                <w:lang w:val="en-US" w:eastAsia="zh-CN"/>
              </w:rPr>
              <w:t>High Priority</w:t>
            </w:r>
            <w:r>
              <w:rPr>
                <w:rFonts w:eastAsiaTheme="minorEastAsia"/>
                <w:lang w:val="en-US" w:eastAsia="zh-CN"/>
              </w:rPr>
              <w:t>. Companies are invited to provide further comments if needed.</w:t>
            </w:r>
          </w:p>
        </w:tc>
      </w:tr>
      <w:tr w:rsidR="00F11C61" w14:paraId="4130C756" w14:textId="77777777">
        <w:tc>
          <w:tcPr>
            <w:tcW w:w="1479" w:type="dxa"/>
          </w:tcPr>
          <w:p w14:paraId="1712AFAF" w14:textId="77777777" w:rsidR="00F11C61" w:rsidRDefault="006E47FC">
            <w:pPr>
              <w:jc w:val="left"/>
              <w:rPr>
                <w:rFonts w:eastAsiaTheme="minorEastAsia"/>
                <w:lang w:val="en-US" w:eastAsia="zh-CN"/>
              </w:rPr>
            </w:pPr>
            <w:r>
              <w:rPr>
                <w:rFonts w:eastAsiaTheme="minorEastAsia" w:hint="eastAsia"/>
                <w:lang w:val="en-US" w:eastAsia="zh-CN"/>
              </w:rPr>
              <w:t>H</w:t>
            </w:r>
            <w:r>
              <w:rPr>
                <w:rFonts w:eastAsiaTheme="minorEastAsia"/>
                <w:lang w:val="en-US" w:eastAsia="zh-CN"/>
              </w:rPr>
              <w:t>uawei, HiSi</w:t>
            </w:r>
          </w:p>
        </w:tc>
        <w:tc>
          <w:tcPr>
            <w:tcW w:w="1372" w:type="dxa"/>
          </w:tcPr>
          <w:p w14:paraId="42EA860B" w14:textId="77777777" w:rsidR="00F11C61" w:rsidRDefault="006E47FC">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3A253A0D" w14:textId="77777777" w:rsidR="00F11C61" w:rsidRDefault="00F11C61">
            <w:pPr>
              <w:jc w:val="left"/>
              <w:rPr>
                <w:rFonts w:eastAsiaTheme="minorEastAsia"/>
                <w:lang w:val="en-US" w:eastAsia="zh-CN"/>
              </w:rPr>
            </w:pPr>
          </w:p>
        </w:tc>
      </w:tr>
      <w:tr w:rsidR="00F11C61" w14:paraId="16012606" w14:textId="77777777">
        <w:tc>
          <w:tcPr>
            <w:tcW w:w="1479" w:type="dxa"/>
          </w:tcPr>
          <w:p w14:paraId="075BF414" w14:textId="77777777" w:rsidR="00F11C61" w:rsidRDefault="006E47FC">
            <w:pPr>
              <w:jc w:val="left"/>
              <w:rPr>
                <w:rFonts w:eastAsiaTheme="minorEastAsia"/>
                <w:lang w:val="en-US" w:eastAsia="zh-CN"/>
              </w:rPr>
            </w:pPr>
            <w:r>
              <w:rPr>
                <w:rFonts w:eastAsiaTheme="minorEastAsia"/>
                <w:lang w:val="en-US" w:eastAsia="zh-CN"/>
              </w:rPr>
              <w:t>Xiaomi</w:t>
            </w:r>
          </w:p>
        </w:tc>
        <w:tc>
          <w:tcPr>
            <w:tcW w:w="1372" w:type="dxa"/>
          </w:tcPr>
          <w:p w14:paraId="6DAF61D4" w14:textId="77777777" w:rsidR="00F11C61" w:rsidRDefault="006E47FC">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7C48F58D" w14:textId="77777777" w:rsidR="00F11C61" w:rsidRDefault="00F11C61">
            <w:pPr>
              <w:jc w:val="left"/>
              <w:rPr>
                <w:rFonts w:eastAsiaTheme="minorEastAsia"/>
                <w:lang w:val="en-US" w:eastAsia="zh-CN"/>
              </w:rPr>
            </w:pPr>
          </w:p>
        </w:tc>
      </w:tr>
      <w:tr w:rsidR="00F11C61" w14:paraId="09AFF6AE" w14:textId="77777777">
        <w:tc>
          <w:tcPr>
            <w:tcW w:w="1479" w:type="dxa"/>
          </w:tcPr>
          <w:p w14:paraId="451C7B23" w14:textId="77777777" w:rsidR="00F11C61" w:rsidRDefault="006E47FC">
            <w:pPr>
              <w:jc w:val="left"/>
              <w:rPr>
                <w:rFonts w:eastAsiaTheme="minorEastAsia"/>
                <w:lang w:val="en-US" w:eastAsia="zh-CN"/>
              </w:rPr>
            </w:pPr>
            <w:r>
              <w:rPr>
                <w:rFonts w:eastAsiaTheme="minorEastAsia"/>
                <w:lang w:val="en-US" w:eastAsia="zh-CN"/>
              </w:rPr>
              <w:t>MediaTek</w:t>
            </w:r>
          </w:p>
        </w:tc>
        <w:tc>
          <w:tcPr>
            <w:tcW w:w="1372" w:type="dxa"/>
          </w:tcPr>
          <w:p w14:paraId="70ACC813" w14:textId="77777777" w:rsidR="00F11C61" w:rsidRDefault="006E47FC">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2F84835B" w14:textId="77777777" w:rsidR="00F11C61" w:rsidRDefault="00F11C61">
            <w:pPr>
              <w:jc w:val="left"/>
              <w:rPr>
                <w:rFonts w:eastAsiaTheme="minorEastAsia"/>
                <w:lang w:val="en-US" w:eastAsia="zh-CN"/>
              </w:rPr>
            </w:pPr>
          </w:p>
        </w:tc>
      </w:tr>
    </w:tbl>
    <w:p w14:paraId="3E9722AA" w14:textId="77777777" w:rsidR="00F11C61" w:rsidRDefault="006E47FC">
      <w:pPr>
        <w:rPr>
          <w:szCs w:val="22"/>
        </w:rPr>
      </w:pPr>
      <w:r>
        <w:rPr>
          <w:szCs w:val="22"/>
        </w:rPr>
        <w:br/>
        <w:t>The above received responses are considered in Proposal 1-3b below.</w:t>
      </w:r>
      <w:r>
        <w:rPr>
          <w:szCs w:val="22"/>
        </w:rPr>
        <w:br/>
      </w:r>
    </w:p>
    <w:p w14:paraId="4719A91A" w14:textId="77777777" w:rsidR="00F11C61" w:rsidRDefault="006E47FC">
      <w:pPr>
        <w:keepNext/>
        <w:keepLines/>
        <w:tabs>
          <w:tab w:val="left" w:pos="360"/>
          <w:tab w:val="left" w:pos="772"/>
          <w:tab w:val="left" w:pos="926"/>
        </w:tabs>
        <w:spacing w:before="120" w:after="240"/>
        <w:outlineLvl w:val="2"/>
        <w:rPr>
          <w:rFonts w:ascii="Arial" w:hAnsi="Arial"/>
          <w:sz w:val="28"/>
          <w:lang w:val="en-US"/>
        </w:rPr>
      </w:pPr>
      <w:r>
        <w:rPr>
          <w:rFonts w:ascii="Arial" w:hAnsi="Arial"/>
          <w:sz w:val="28"/>
          <w:lang w:val="en-US"/>
        </w:rPr>
        <w:t>Case 2: MsgA PUSCH occasion validation</w:t>
      </w:r>
    </w:p>
    <w:p w14:paraId="3E792004" w14:textId="77777777" w:rsidR="00F11C61" w:rsidRDefault="006E47FC">
      <w:pPr>
        <w:rPr>
          <w:b/>
          <w:bCs/>
          <w:lang w:val="en-US"/>
        </w:rPr>
      </w:pPr>
      <w:r>
        <w:rPr>
          <w:b/>
          <w:szCs w:val="14"/>
          <w:highlight w:val="yellow"/>
        </w:rPr>
        <w:t>FL1 High Priority Question 1-2a</w:t>
      </w:r>
      <w:r>
        <w:rPr>
          <w:b/>
          <w:bCs/>
          <w:szCs w:val="14"/>
        </w:rPr>
        <w:t xml:space="preserve">: </w:t>
      </w:r>
      <w:r>
        <w:rPr>
          <w:b/>
          <w:bCs/>
          <w:lang w:val="en-US"/>
        </w:rPr>
        <w:t>Should the determination of the following case be based on CD-SSB? If the answer is no, please elaborate in the comment field.</w:t>
      </w:r>
    </w:p>
    <w:p w14:paraId="47CDFD90" w14:textId="77777777" w:rsidR="00F11C61" w:rsidRDefault="006E47FC">
      <w:pPr>
        <w:pStyle w:val="ListParagraph"/>
        <w:numPr>
          <w:ilvl w:val="0"/>
          <w:numId w:val="12"/>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Case 2: MsgA PUSCH occasion validation (38.213 [</w:t>
      </w:r>
      <w:hyperlink r:id="rId38" w:history="1">
        <w:r>
          <w:rPr>
            <w:rStyle w:val="Hyperlink"/>
            <w:rFonts w:ascii="Times New Roman" w:hAnsi="Times New Roman" w:cs="Times New Roman"/>
            <w:b/>
            <w:bCs/>
            <w:sz w:val="20"/>
            <w:szCs w:val="20"/>
            <w:lang w:val="en-US"/>
          </w:rPr>
          <w:t>22</w:t>
        </w:r>
      </w:hyperlink>
      <w:r>
        <w:rPr>
          <w:rFonts w:ascii="Times New Roman" w:hAnsi="Times New Roman" w:cs="Times New Roman"/>
          <w:b/>
          <w:bCs/>
          <w:sz w:val="20"/>
          <w:szCs w:val="20"/>
          <w:lang w:val="en-US"/>
        </w:rPr>
        <w:t>] clause 8.1A)</w:t>
      </w:r>
    </w:p>
    <w:p w14:paraId="44855B6C" w14:textId="77777777" w:rsidR="00F11C61" w:rsidRDefault="006E47FC">
      <w:pPr>
        <w:pStyle w:val="ListParagraph"/>
        <w:numPr>
          <w:ilvl w:val="1"/>
          <w:numId w:val="12"/>
        </w:numPr>
        <w:rPr>
          <w:rFonts w:ascii="Times New Roman" w:hAnsi="Times New Roman" w:cs="Times New Roman"/>
          <w:sz w:val="20"/>
          <w:szCs w:val="20"/>
          <w:lang w:val="en-US"/>
        </w:rPr>
      </w:pPr>
      <w:r>
        <w:rPr>
          <w:sz w:val="20"/>
          <w:szCs w:val="20"/>
          <w:lang w:val="en-US"/>
        </w:rPr>
        <w:t>Contributions [6, 8, 9, 10, 11, 13, 14]</w:t>
      </w:r>
      <w:r>
        <w:rPr>
          <w:rFonts w:ascii="Times New Roman" w:hAnsi="Times New Roman" w:cs="Times New Roman"/>
          <w:sz w:val="20"/>
          <w:szCs w:val="20"/>
          <w:lang w:val="en-US"/>
        </w:rPr>
        <w:t xml:space="preserve"> argue that it should be based on CD-SSB.</w:t>
      </w:r>
    </w:p>
    <w:p w14:paraId="4B111D78" w14:textId="77777777" w:rsidR="00F11C61" w:rsidRDefault="006E47FC">
      <w:pPr>
        <w:pStyle w:val="ListParagraph"/>
        <w:numPr>
          <w:ilvl w:val="1"/>
          <w:numId w:val="12"/>
        </w:numPr>
        <w:jc w:val="left"/>
        <w:rPr>
          <w:rFonts w:ascii="Times New Roman" w:hAnsi="Times New Roman" w:cs="Times New Roman"/>
          <w:sz w:val="20"/>
          <w:szCs w:val="20"/>
          <w:lang w:val="en-US"/>
        </w:rPr>
      </w:pPr>
      <w:r>
        <w:rPr>
          <w:rFonts w:ascii="Times New Roman" w:hAnsi="Times New Roman" w:cs="Times New Roman"/>
          <w:sz w:val="20"/>
          <w:szCs w:val="20"/>
          <w:lang w:val="en-US"/>
        </w:rPr>
        <w:t>Contributions [10, 12, 13] propose specification updates for 38.213.</w:t>
      </w:r>
    </w:p>
    <w:p w14:paraId="6AA45943" w14:textId="77777777" w:rsidR="00F11C61" w:rsidRDefault="006E47FC">
      <w:pPr>
        <w:pStyle w:val="ListParagraph"/>
        <w:numPr>
          <w:ilvl w:val="1"/>
          <w:numId w:val="12"/>
        </w:numPr>
        <w:jc w:val="left"/>
        <w:rPr>
          <w:rFonts w:ascii="Times New Roman" w:hAnsi="Times New Roman" w:cs="Times New Roman"/>
          <w:sz w:val="20"/>
          <w:szCs w:val="20"/>
          <w:lang w:val="en-US"/>
        </w:rPr>
      </w:pPr>
      <w:r>
        <w:rPr>
          <w:rFonts w:ascii="Times New Roman" w:hAnsi="Times New Roman" w:cs="Times New Roman"/>
          <w:sz w:val="20"/>
          <w:szCs w:val="20"/>
          <w:lang w:val="en-US"/>
        </w:rPr>
        <w:t>Contributions [8, 9, 14] argue that no specification updates are needed.</w:t>
      </w:r>
    </w:p>
    <w:tbl>
      <w:tblPr>
        <w:tblStyle w:val="TableGrid"/>
        <w:tblW w:w="9631" w:type="dxa"/>
        <w:tblLayout w:type="fixed"/>
        <w:tblLook w:val="04A0" w:firstRow="1" w:lastRow="0" w:firstColumn="1" w:lastColumn="0" w:noHBand="0" w:noVBand="1"/>
      </w:tblPr>
      <w:tblGrid>
        <w:gridCol w:w="1479"/>
        <w:gridCol w:w="1372"/>
        <w:gridCol w:w="6780"/>
      </w:tblGrid>
      <w:tr w:rsidR="00F11C61" w14:paraId="768A03DB" w14:textId="77777777">
        <w:tc>
          <w:tcPr>
            <w:tcW w:w="1479" w:type="dxa"/>
            <w:shd w:val="clear" w:color="auto" w:fill="D9D9D9" w:themeFill="background1" w:themeFillShade="D9"/>
          </w:tcPr>
          <w:p w14:paraId="3E0142EC" w14:textId="77777777" w:rsidR="00F11C61" w:rsidRDefault="006E47FC">
            <w:pPr>
              <w:jc w:val="left"/>
              <w:rPr>
                <w:b/>
                <w:bCs/>
                <w:lang w:val="en-US"/>
              </w:rPr>
            </w:pPr>
            <w:r>
              <w:rPr>
                <w:b/>
                <w:bCs/>
                <w:lang w:val="en-US"/>
              </w:rPr>
              <w:t>Company</w:t>
            </w:r>
          </w:p>
        </w:tc>
        <w:tc>
          <w:tcPr>
            <w:tcW w:w="1372" w:type="dxa"/>
            <w:shd w:val="clear" w:color="auto" w:fill="D9D9D9" w:themeFill="background1" w:themeFillShade="D9"/>
          </w:tcPr>
          <w:p w14:paraId="51711A92" w14:textId="77777777" w:rsidR="00F11C61" w:rsidRDefault="006E47FC">
            <w:pPr>
              <w:jc w:val="left"/>
              <w:rPr>
                <w:b/>
                <w:bCs/>
                <w:lang w:val="en-US"/>
              </w:rPr>
            </w:pPr>
            <w:r>
              <w:rPr>
                <w:b/>
                <w:bCs/>
                <w:lang w:val="en-US"/>
              </w:rPr>
              <w:t>Y/N</w:t>
            </w:r>
          </w:p>
        </w:tc>
        <w:tc>
          <w:tcPr>
            <w:tcW w:w="6780" w:type="dxa"/>
            <w:shd w:val="clear" w:color="auto" w:fill="D9D9D9" w:themeFill="background1" w:themeFillShade="D9"/>
          </w:tcPr>
          <w:p w14:paraId="7B152DC6" w14:textId="77777777" w:rsidR="00F11C61" w:rsidRDefault="006E47FC">
            <w:pPr>
              <w:jc w:val="left"/>
              <w:rPr>
                <w:b/>
                <w:bCs/>
                <w:lang w:val="en-US"/>
              </w:rPr>
            </w:pPr>
            <w:r>
              <w:rPr>
                <w:b/>
                <w:bCs/>
                <w:lang w:val="en-US"/>
              </w:rPr>
              <w:t>Comments</w:t>
            </w:r>
          </w:p>
        </w:tc>
      </w:tr>
      <w:tr w:rsidR="00F11C61" w14:paraId="5883EAA1" w14:textId="77777777">
        <w:tc>
          <w:tcPr>
            <w:tcW w:w="1479" w:type="dxa"/>
          </w:tcPr>
          <w:p w14:paraId="27C2DD60" w14:textId="77777777" w:rsidR="00F11C61" w:rsidRDefault="006E47FC">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79B3663E" w14:textId="77777777" w:rsidR="00F11C61" w:rsidRDefault="006E47FC">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72664577" w14:textId="77777777" w:rsidR="00F11C61" w:rsidRDefault="006E47FC">
            <w:pPr>
              <w:tabs>
                <w:tab w:val="left" w:pos="551"/>
              </w:tabs>
              <w:jc w:val="left"/>
              <w:rPr>
                <w:rFonts w:eastAsiaTheme="minorEastAsia"/>
                <w:lang w:val="en-US" w:eastAsia="zh-CN"/>
              </w:rPr>
            </w:pPr>
            <w:r>
              <w:rPr>
                <w:rFonts w:eastAsiaTheme="minorEastAsia" w:hint="eastAsia"/>
                <w:lang w:val="en-US" w:eastAsia="zh-CN"/>
              </w:rPr>
              <w:t>S</w:t>
            </w:r>
            <w:r>
              <w:rPr>
                <w:rFonts w:eastAsiaTheme="minorEastAsia"/>
                <w:lang w:val="en-US" w:eastAsia="zh-CN"/>
              </w:rPr>
              <w:t>ame comment for Case 1.</w:t>
            </w:r>
          </w:p>
        </w:tc>
      </w:tr>
      <w:tr w:rsidR="00F11C61" w14:paraId="59958542" w14:textId="77777777">
        <w:tc>
          <w:tcPr>
            <w:tcW w:w="1479" w:type="dxa"/>
          </w:tcPr>
          <w:p w14:paraId="57CCFAD4" w14:textId="77777777" w:rsidR="00F11C61" w:rsidRDefault="006E47FC">
            <w:pPr>
              <w:jc w:val="left"/>
              <w:rPr>
                <w:rFonts w:eastAsiaTheme="minorEastAsia"/>
                <w:lang w:val="en-US" w:eastAsia="zh-CN"/>
              </w:rPr>
            </w:pPr>
            <w:r>
              <w:rPr>
                <w:rFonts w:eastAsiaTheme="minorEastAsia"/>
                <w:lang w:val="en-US" w:eastAsia="zh-CN"/>
              </w:rPr>
              <w:t>Qualcomm</w:t>
            </w:r>
          </w:p>
        </w:tc>
        <w:tc>
          <w:tcPr>
            <w:tcW w:w="1372" w:type="dxa"/>
          </w:tcPr>
          <w:p w14:paraId="6DBF76C6" w14:textId="77777777" w:rsidR="00F11C61" w:rsidRDefault="006E47FC">
            <w:pPr>
              <w:tabs>
                <w:tab w:val="left" w:pos="551"/>
              </w:tabs>
              <w:jc w:val="left"/>
              <w:rPr>
                <w:rFonts w:eastAsiaTheme="minorEastAsia"/>
                <w:lang w:val="en-US" w:eastAsia="zh-CN"/>
              </w:rPr>
            </w:pPr>
            <w:r>
              <w:rPr>
                <w:rFonts w:eastAsiaTheme="minorEastAsia"/>
                <w:lang w:val="en-US" w:eastAsia="zh-CN"/>
              </w:rPr>
              <w:t>Y</w:t>
            </w:r>
          </w:p>
        </w:tc>
        <w:tc>
          <w:tcPr>
            <w:tcW w:w="6780" w:type="dxa"/>
          </w:tcPr>
          <w:p w14:paraId="653C6903" w14:textId="77777777" w:rsidR="00F11C61" w:rsidRDefault="00F11C61">
            <w:pPr>
              <w:jc w:val="left"/>
              <w:rPr>
                <w:rFonts w:eastAsiaTheme="minorEastAsia"/>
                <w:lang w:val="en-US" w:eastAsia="zh-CN"/>
              </w:rPr>
            </w:pPr>
          </w:p>
        </w:tc>
      </w:tr>
      <w:tr w:rsidR="00F11C61" w14:paraId="17062135" w14:textId="77777777">
        <w:tc>
          <w:tcPr>
            <w:tcW w:w="1479" w:type="dxa"/>
          </w:tcPr>
          <w:p w14:paraId="582627C4" w14:textId="77777777" w:rsidR="00F11C61" w:rsidRDefault="006E47FC">
            <w:pPr>
              <w:jc w:val="left"/>
              <w:rPr>
                <w:rFonts w:eastAsiaTheme="minorEastAsia"/>
                <w:lang w:val="en-US" w:eastAsia="zh-CN"/>
              </w:rPr>
            </w:pPr>
            <w:r>
              <w:rPr>
                <w:rFonts w:eastAsiaTheme="minorEastAsia" w:hint="eastAsia"/>
                <w:lang w:val="en-US" w:eastAsia="zh-CN"/>
              </w:rPr>
              <w:lastRenderedPageBreak/>
              <w:t>ZTE, Sanechips</w:t>
            </w:r>
          </w:p>
        </w:tc>
        <w:tc>
          <w:tcPr>
            <w:tcW w:w="1372" w:type="dxa"/>
          </w:tcPr>
          <w:p w14:paraId="4AD06E88" w14:textId="77777777" w:rsidR="00F11C61" w:rsidRDefault="006E47FC">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392D3990" w14:textId="77777777" w:rsidR="00F11C61" w:rsidRDefault="00F11C61">
            <w:pPr>
              <w:jc w:val="left"/>
              <w:rPr>
                <w:rFonts w:eastAsiaTheme="minorEastAsia"/>
                <w:lang w:val="en-US" w:eastAsia="zh-CN"/>
              </w:rPr>
            </w:pPr>
          </w:p>
        </w:tc>
      </w:tr>
      <w:tr w:rsidR="00F11C61" w14:paraId="5885D2F1" w14:textId="77777777">
        <w:tc>
          <w:tcPr>
            <w:tcW w:w="1479" w:type="dxa"/>
          </w:tcPr>
          <w:p w14:paraId="6134A433" w14:textId="77777777" w:rsidR="00F11C61" w:rsidRDefault="006E47FC">
            <w:pPr>
              <w:jc w:val="left"/>
              <w:rPr>
                <w:rFonts w:eastAsiaTheme="minorEastAsia"/>
                <w:lang w:val="en-US" w:eastAsia="zh-CN"/>
              </w:rPr>
            </w:pPr>
            <w:r>
              <w:rPr>
                <w:rFonts w:eastAsiaTheme="minorEastAsia" w:hint="eastAsia"/>
                <w:lang w:val="en-US" w:eastAsia="zh-CN"/>
              </w:rPr>
              <w:t>CATT</w:t>
            </w:r>
          </w:p>
        </w:tc>
        <w:tc>
          <w:tcPr>
            <w:tcW w:w="1372" w:type="dxa"/>
          </w:tcPr>
          <w:p w14:paraId="3B8C3057" w14:textId="77777777" w:rsidR="00F11C61" w:rsidRDefault="006E47FC">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0C273E18" w14:textId="77777777" w:rsidR="00F11C61" w:rsidRDefault="00F11C61">
            <w:pPr>
              <w:jc w:val="left"/>
              <w:rPr>
                <w:rFonts w:eastAsiaTheme="minorEastAsia"/>
                <w:lang w:val="en-US" w:eastAsia="zh-CN"/>
              </w:rPr>
            </w:pPr>
          </w:p>
        </w:tc>
      </w:tr>
      <w:tr w:rsidR="00F11C61" w14:paraId="0EAF7136" w14:textId="77777777">
        <w:tc>
          <w:tcPr>
            <w:tcW w:w="1479" w:type="dxa"/>
          </w:tcPr>
          <w:p w14:paraId="20FA588B" w14:textId="77777777" w:rsidR="00F11C61" w:rsidRDefault="006E47FC">
            <w:pPr>
              <w:jc w:val="left"/>
              <w:rPr>
                <w:rFonts w:eastAsiaTheme="minorEastAsia"/>
                <w:lang w:val="en-US" w:eastAsia="zh-CN"/>
              </w:rPr>
            </w:pPr>
            <w:r>
              <w:rPr>
                <w:rFonts w:eastAsiaTheme="minorEastAsia" w:hint="eastAsia"/>
                <w:lang w:val="en-US" w:eastAsia="zh-CN"/>
              </w:rPr>
              <w:t>CMCC</w:t>
            </w:r>
          </w:p>
        </w:tc>
        <w:tc>
          <w:tcPr>
            <w:tcW w:w="1372" w:type="dxa"/>
          </w:tcPr>
          <w:p w14:paraId="3F23A30A" w14:textId="77777777" w:rsidR="00F11C61" w:rsidRDefault="006E47FC">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5532889A" w14:textId="77777777" w:rsidR="00F11C61" w:rsidRDefault="00F11C61">
            <w:pPr>
              <w:jc w:val="left"/>
              <w:rPr>
                <w:rFonts w:eastAsiaTheme="minorEastAsia"/>
                <w:lang w:val="en-US" w:eastAsia="zh-CN"/>
              </w:rPr>
            </w:pPr>
          </w:p>
        </w:tc>
      </w:tr>
      <w:tr w:rsidR="00F11C61" w14:paraId="1893FFB9" w14:textId="77777777">
        <w:tc>
          <w:tcPr>
            <w:tcW w:w="1479" w:type="dxa"/>
          </w:tcPr>
          <w:p w14:paraId="7B96E25B" w14:textId="77777777" w:rsidR="00F11C61" w:rsidRDefault="006E47FC">
            <w:pPr>
              <w:jc w:val="left"/>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372" w:type="dxa"/>
          </w:tcPr>
          <w:p w14:paraId="6676B0AC" w14:textId="77777777" w:rsidR="00F11C61" w:rsidRDefault="006E47FC">
            <w:pPr>
              <w:tabs>
                <w:tab w:val="left" w:pos="551"/>
              </w:tabs>
              <w:jc w:val="left"/>
              <w:rPr>
                <w:rFonts w:eastAsiaTheme="minorEastAsia"/>
                <w:lang w:val="en-US" w:eastAsia="zh-CN"/>
              </w:rPr>
            </w:pPr>
            <w:r>
              <w:rPr>
                <w:rFonts w:eastAsia="Yu Mincho" w:hint="eastAsia"/>
                <w:lang w:val="en-US" w:eastAsia="ja-JP"/>
              </w:rPr>
              <w:t>Y</w:t>
            </w:r>
          </w:p>
        </w:tc>
        <w:tc>
          <w:tcPr>
            <w:tcW w:w="6780" w:type="dxa"/>
          </w:tcPr>
          <w:p w14:paraId="72649AD0" w14:textId="77777777" w:rsidR="00F11C61" w:rsidRDefault="00F11C61">
            <w:pPr>
              <w:jc w:val="left"/>
              <w:rPr>
                <w:rFonts w:eastAsiaTheme="minorEastAsia"/>
                <w:lang w:val="en-US" w:eastAsia="zh-CN"/>
              </w:rPr>
            </w:pPr>
          </w:p>
        </w:tc>
      </w:tr>
      <w:tr w:rsidR="00F11C61" w14:paraId="6861C89D" w14:textId="77777777">
        <w:tc>
          <w:tcPr>
            <w:tcW w:w="1479" w:type="dxa"/>
          </w:tcPr>
          <w:p w14:paraId="00C60DE4" w14:textId="77777777" w:rsidR="00F11C61" w:rsidRDefault="006E47FC">
            <w:pPr>
              <w:jc w:val="left"/>
              <w:rPr>
                <w:rFonts w:eastAsia="Yu Mincho"/>
                <w:lang w:val="en-US" w:eastAsia="ja-JP"/>
              </w:rPr>
            </w:pPr>
            <w:r>
              <w:rPr>
                <w:rFonts w:eastAsia="Yu Mincho"/>
                <w:lang w:val="en-US" w:eastAsia="ja-JP"/>
              </w:rPr>
              <w:t>Nokia, NSB1</w:t>
            </w:r>
          </w:p>
        </w:tc>
        <w:tc>
          <w:tcPr>
            <w:tcW w:w="1372" w:type="dxa"/>
          </w:tcPr>
          <w:p w14:paraId="490F815A" w14:textId="77777777" w:rsidR="00F11C61" w:rsidRDefault="006E47FC">
            <w:pPr>
              <w:tabs>
                <w:tab w:val="left" w:pos="551"/>
              </w:tabs>
              <w:jc w:val="left"/>
              <w:rPr>
                <w:rFonts w:eastAsia="Yu Mincho"/>
                <w:lang w:val="en-US" w:eastAsia="ja-JP"/>
              </w:rPr>
            </w:pPr>
            <w:r>
              <w:rPr>
                <w:rFonts w:eastAsia="Yu Mincho"/>
                <w:lang w:val="en-US" w:eastAsia="ja-JP"/>
              </w:rPr>
              <w:t>Y</w:t>
            </w:r>
          </w:p>
        </w:tc>
        <w:tc>
          <w:tcPr>
            <w:tcW w:w="6780" w:type="dxa"/>
          </w:tcPr>
          <w:p w14:paraId="72E222E6" w14:textId="77777777" w:rsidR="00F11C61" w:rsidRDefault="00F11C61">
            <w:pPr>
              <w:jc w:val="left"/>
              <w:rPr>
                <w:rFonts w:eastAsiaTheme="minorEastAsia"/>
                <w:lang w:val="en-US" w:eastAsia="zh-CN"/>
              </w:rPr>
            </w:pPr>
          </w:p>
        </w:tc>
      </w:tr>
      <w:tr w:rsidR="00F11C61" w14:paraId="577B4944" w14:textId="77777777">
        <w:tc>
          <w:tcPr>
            <w:tcW w:w="1479" w:type="dxa"/>
          </w:tcPr>
          <w:p w14:paraId="0A5A2101" w14:textId="77777777" w:rsidR="00F11C61" w:rsidRDefault="006E47FC">
            <w:pPr>
              <w:jc w:val="left"/>
              <w:rPr>
                <w:rFonts w:eastAsia="Yu Mincho"/>
                <w:lang w:val="en-US" w:eastAsia="ja-JP"/>
              </w:rPr>
            </w:pPr>
            <w:r>
              <w:rPr>
                <w:rFonts w:eastAsia="Yu Mincho"/>
                <w:lang w:val="en-US" w:eastAsia="ja-JP"/>
              </w:rPr>
              <w:t>Ericsson</w:t>
            </w:r>
          </w:p>
        </w:tc>
        <w:tc>
          <w:tcPr>
            <w:tcW w:w="1372" w:type="dxa"/>
          </w:tcPr>
          <w:p w14:paraId="3EB0E168" w14:textId="77777777" w:rsidR="00F11C61" w:rsidRDefault="006E47FC">
            <w:pPr>
              <w:tabs>
                <w:tab w:val="left" w:pos="551"/>
              </w:tabs>
              <w:jc w:val="left"/>
              <w:rPr>
                <w:rFonts w:eastAsia="Yu Mincho"/>
                <w:lang w:val="en-US" w:eastAsia="ja-JP"/>
              </w:rPr>
            </w:pPr>
            <w:r>
              <w:rPr>
                <w:rFonts w:eastAsia="Yu Mincho"/>
                <w:lang w:val="en-US" w:eastAsia="ja-JP"/>
              </w:rPr>
              <w:t>Y</w:t>
            </w:r>
          </w:p>
        </w:tc>
        <w:tc>
          <w:tcPr>
            <w:tcW w:w="6780" w:type="dxa"/>
          </w:tcPr>
          <w:p w14:paraId="22C4158B" w14:textId="77777777" w:rsidR="00F11C61" w:rsidRDefault="00F11C61">
            <w:pPr>
              <w:jc w:val="left"/>
              <w:rPr>
                <w:rFonts w:eastAsiaTheme="minorEastAsia"/>
                <w:lang w:val="en-US" w:eastAsia="zh-CN"/>
              </w:rPr>
            </w:pPr>
          </w:p>
        </w:tc>
      </w:tr>
      <w:tr w:rsidR="00F11C61" w14:paraId="424D97DB" w14:textId="77777777">
        <w:tc>
          <w:tcPr>
            <w:tcW w:w="1479" w:type="dxa"/>
          </w:tcPr>
          <w:p w14:paraId="2FB69264" w14:textId="77777777" w:rsidR="00F11C61" w:rsidRDefault="006E47FC">
            <w:pPr>
              <w:jc w:val="left"/>
              <w:rPr>
                <w:rFonts w:eastAsia="Yu Mincho"/>
                <w:lang w:val="en-US" w:eastAsia="ja-JP"/>
              </w:rPr>
            </w:pPr>
            <w:r>
              <w:rPr>
                <w:rFonts w:eastAsia="Yu Mincho"/>
                <w:lang w:val="en-US" w:eastAsia="ja-JP"/>
              </w:rPr>
              <w:t>FL2</w:t>
            </w:r>
          </w:p>
        </w:tc>
        <w:tc>
          <w:tcPr>
            <w:tcW w:w="8152" w:type="dxa"/>
            <w:gridSpan w:val="2"/>
          </w:tcPr>
          <w:p w14:paraId="0A1AD442" w14:textId="77777777" w:rsidR="00F11C61" w:rsidRDefault="006E47FC">
            <w:pPr>
              <w:jc w:val="left"/>
              <w:rPr>
                <w:rFonts w:eastAsiaTheme="minorEastAsia"/>
                <w:lang w:val="en-US" w:eastAsia="zh-CN"/>
              </w:rPr>
            </w:pPr>
            <w:r>
              <w:rPr>
                <w:rFonts w:eastAsiaTheme="minorEastAsia"/>
                <w:lang w:val="en-US" w:eastAsia="zh-CN"/>
              </w:rPr>
              <w:t xml:space="preserve">Based on the responses received so far, the answer to the question seems to be yes. This issue has been marked as </w:t>
            </w:r>
            <w:r>
              <w:rPr>
                <w:rFonts w:eastAsiaTheme="minorEastAsia"/>
                <w:highlight w:val="yellow"/>
                <w:lang w:val="en-US" w:eastAsia="zh-CN"/>
              </w:rPr>
              <w:t>High Priority</w:t>
            </w:r>
            <w:r>
              <w:rPr>
                <w:rFonts w:eastAsiaTheme="minorEastAsia"/>
                <w:lang w:val="en-US" w:eastAsia="zh-CN"/>
              </w:rPr>
              <w:t>. Companies are invited to provide further comments if needed.</w:t>
            </w:r>
          </w:p>
        </w:tc>
      </w:tr>
      <w:tr w:rsidR="00F11C61" w14:paraId="459382B0" w14:textId="77777777">
        <w:tc>
          <w:tcPr>
            <w:tcW w:w="1479" w:type="dxa"/>
          </w:tcPr>
          <w:p w14:paraId="35C78905" w14:textId="77777777" w:rsidR="00F11C61" w:rsidRDefault="006E47FC">
            <w:pPr>
              <w:jc w:val="left"/>
              <w:rPr>
                <w:rFonts w:eastAsiaTheme="minorEastAsia"/>
                <w:lang w:val="en-US" w:eastAsia="zh-CN"/>
              </w:rPr>
            </w:pPr>
            <w:r>
              <w:rPr>
                <w:rFonts w:eastAsiaTheme="minorEastAsia" w:hint="eastAsia"/>
                <w:lang w:val="en-US" w:eastAsia="zh-CN"/>
              </w:rPr>
              <w:t>H</w:t>
            </w:r>
            <w:r>
              <w:rPr>
                <w:rFonts w:eastAsiaTheme="minorEastAsia"/>
                <w:lang w:val="en-US" w:eastAsia="zh-CN"/>
              </w:rPr>
              <w:t>uawei, HiSi</w:t>
            </w:r>
          </w:p>
        </w:tc>
        <w:tc>
          <w:tcPr>
            <w:tcW w:w="1372" w:type="dxa"/>
          </w:tcPr>
          <w:p w14:paraId="42E06433" w14:textId="77777777" w:rsidR="00F11C61" w:rsidRDefault="006E47FC">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3570DB22" w14:textId="77777777" w:rsidR="00F11C61" w:rsidRDefault="00F11C61">
            <w:pPr>
              <w:jc w:val="left"/>
              <w:rPr>
                <w:rFonts w:eastAsiaTheme="minorEastAsia"/>
                <w:lang w:val="en-US" w:eastAsia="zh-CN"/>
              </w:rPr>
            </w:pPr>
          </w:p>
        </w:tc>
      </w:tr>
      <w:tr w:rsidR="00F11C61" w14:paraId="21EC5215" w14:textId="77777777">
        <w:tc>
          <w:tcPr>
            <w:tcW w:w="1479" w:type="dxa"/>
          </w:tcPr>
          <w:p w14:paraId="470983E3" w14:textId="77777777" w:rsidR="00F11C61" w:rsidRDefault="006E47FC">
            <w:pPr>
              <w:jc w:val="left"/>
              <w:rPr>
                <w:rFonts w:eastAsiaTheme="minorEastAsia"/>
                <w:lang w:val="en-US" w:eastAsia="zh-CN"/>
              </w:rPr>
            </w:pPr>
            <w:r>
              <w:rPr>
                <w:rFonts w:eastAsiaTheme="minorEastAsia"/>
                <w:lang w:val="en-US" w:eastAsia="zh-CN"/>
              </w:rPr>
              <w:t>Xiaomi</w:t>
            </w:r>
          </w:p>
        </w:tc>
        <w:tc>
          <w:tcPr>
            <w:tcW w:w="1372" w:type="dxa"/>
          </w:tcPr>
          <w:p w14:paraId="53156F29" w14:textId="77777777" w:rsidR="00F11C61" w:rsidRDefault="006E47FC">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78564D9C" w14:textId="77777777" w:rsidR="00F11C61" w:rsidRDefault="00F11C61">
            <w:pPr>
              <w:jc w:val="left"/>
              <w:rPr>
                <w:rFonts w:eastAsiaTheme="minorEastAsia"/>
                <w:lang w:val="en-US" w:eastAsia="zh-CN"/>
              </w:rPr>
            </w:pPr>
          </w:p>
        </w:tc>
      </w:tr>
      <w:tr w:rsidR="00F11C61" w14:paraId="6867B767" w14:textId="77777777">
        <w:tc>
          <w:tcPr>
            <w:tcW w:w="1479" w:type="dxa"/>
          </w:tcPr>
          <w:p w14:paraId="0215C593" w14:textId="77777777" w:rsidR="00F11C61" w:rsidRDefault="006E47FC">
            <w:pPr>
              <w:jc w:val="left"/>
              <w:rPr>
                <w:rFonts w:eastAsiaTheme="minorEastAsia"/>
                <w:lang w:val="en-US" w:eastAsia="zh-CN"/>
              </w:rPr>
            </w:pPr>
            <w:r>
              <w:rPr>
                <w:rFonts w:eastAsiaTheme="minorEastAsia" w:hint="eastAsia"/>
                <w:lang w:val="en-US" w:eastAsia="zh-CN"/>
              </w:rPr>
              <w:t>M</w:t>
            </w:r>
            <w:r>
              <w:rPr>
                <w:rFonts w:eastAsiaTheme="minorEastAsia"/>
                <w:lang w:val="en-US" w:eastAsia="zh-CN"/>
              </w:rPr>
              <w:t>ediaTek</w:t>
            </w:r>
          </w:p>
        </w:tc>
        <w:tc>
          <w:tcPr>
            <w:tcW w:w="1372" w:type="dxa"/>
          </w:tcPr>
          <w:p w14:paraId="184958FE" w14:textId="77777777" w:rsidR="00F11C61" w:rsidRDefault="006E47FC">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50E7D1C8" w14:textId="77777777" w:rsidR="00F11C61" w:rsidRDefault="00F11C61">
            <w:pPr>
              <w:jc w:val="left"/>
              <w:rPr>
                <w:rFonts w:eastAsiaTheme="minorEastAsia"/>
                <w:lang w:val="en-US" w:eastAsia="zh-CN"/>
              </w:rPr>
            </w:pPr>
          </w:p>
        </w:tc>
      </w:tr>
    </w:tbl>
    <w:p w14:paraId="6DF3CAC6" w14:textId="77777777" w:rsidR="00F11C61" w:rsidRDefault="006E47FC">
      <w:pPr>
        <w:rPr>
          <w:szCs w:val="22"/>
        </w:rPr>
      </w:pPr>
      <w:r>
        <w:rPr>
          <w:szCs w:val="22"/>
          <w:lang w:val="en-US"/>
        </w:rPr>
        <w:br/>
      </w:r>
      <w:r>
        <w:rPr>
          <w:szCs w:val="22"/>
        </w:rPr>
        <w:t>The above received responses are considered in Proposal 1-3b below.</w:t>
      </w:r>
      <w:r>
        <w:rPr>
          <w:szCs w:val="22"/>
        </w:rPr>
        <w:br/>
      </w:r>
    </w:p>
    <w:p w14:paraId="3CB6FE66" w14:textId="77777777" w:rsidR="00F11C61" w:rsidRDefault="006E47FC">
      <w:pPr>
        <w:keepNext/>
        <w:keepLines/>
        <w:tabs>
          <w:tab w:val="left" w:pos="360"/>
          <w:tab w:val="left" w:pos="772"/>
          <w:tab w:val="left" w:pos="926"/>
        </w:tabs>
        <w:spacing w:before="120" w:after="240"/>
        <w:outlineLvl w:val="2"/>
        <w:rPr>
          <w:rFonts w:ascii="Arial" w:hAnsi="Arial"/>
          <w:sz w:val="28"/>
          <w:lang w:val="en-US"/>
        </w:rPr>
      </w:pPr>
      <w:r>
        <w:rPr>
          <w:rFonts w:ascii="Arial" w:hAnsi="Arial"/>
          <w:sz w:val="28"/>
          <w:lang w:val="en-US"/>
        </w:rPr>
        <w:t>Case 3: PUSCH repetition resource counting</w:t>
      </w:r>
    </w:p>
    <w:p w14:paraId="534A5B42" w14:textId="77777777" w:rsidR="00F11C61" w:rsidRDefault="006E47FC">
      <w:pPr>
        <w:rPr>
          <w:b/>
          <w:bCs/>
          <w:lang w:val="en-US"/>
        </w:rPr>
      </w:pPr>
      <w:r>
        <w:rPr>
          <w:b/>
          <w:szCs w:val="14"/>
          <w:highlight w:val="yellow"/>
        </w:rPr>
        <w:t>FL1 High Priority Question 1-3a</w:t>
      </w:r>
      <w:r>
        <w:rPr>
          <w:b/>
          <w:bCs/>
          <w:szCs w:val="14"/>
        </w:rPr>
        <w:t xml:space="preserve">: </w:t>
      </w:r>
      <w:r>
        <w:rPr>
          <w:b/>
          <w:bCs/>
          <w:lang w:val="en-US"/>
        </w:rPr>
        <w:t>Should the determination of the following case be based on CD-SSB? If the answer is no, please elaborate in the comment field.</w:t>
      </w:r>
    </w:p>
    <w:p w14:paraId="669BC266" w14:textId="77777777" w:rsidR="00F11C61" w:rsidRDefault="006E47FC">
      <w:pPr>
        <w:pStyle w:val="ListParagraph"/>
        <w:numPr>
          <w:ilvl w:val="0"/>
          <w:numId w:val="12"/>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Case 3: Msg3 PUSCH repetition resource counting (38.213 [</w:t>
      </w:r>
      <w:hyperlink r:id="rId39" w:history="1">
        <w:r>
          <w:rPr>
            <w:rStyle w:val="Hyperlink"/>
            <w:rFonts w:ascii="Times New Roman" w:hAnsi="Times New Roman" w:cs="Times New Roman"/>
            <w:b/>
            <w:bCs/>
            <w:sz w:val="20"/>
            <w:szCs w:val="20"/>
            <w:lang w:val="en-US"/>
          </w:rPr>
          <w:t>22</w:t>
        </w:r>
      </w:hyperlink>
      <w:r>
        <w:rPr>
          <w:rFonts w:ascii="Times New Roman" w:hAnsi="Times New Roman" w:cs="Times New Roman"/>
          <w:b/>
          <w:bCs/>
          <w:sz w:val="20"/>
          <w:szCs w:val="20"/>
          <w:lang w:val="en-US"/>
        </w:rPr>
        <w:t>] clause 8.3)</w:t>
      </w:r>
    </w:p>
    <w:p w14:paraId="007DB194" w14:textId="77777777" w:rsidR="00F11C61" w:rsidRDefault="006E47FC">
      <w:pPr>
        <w:pStyle w:val="ListParagraph"/>
        <w:numPr>
          <w:ilvl w:val="1"/>
          <w:numId w:val="12"/>
        </w:numPr>
        <w:rPr>
          <w:rFonts w:ascii="Times New Roman" w:hAnsi="Times New Roman" w:cs="Times New Roman"/>
          <w:sz w:val="20"/>
          <w:szCs w:val="20"/>
          <w:lang w:val="en-US"/>
        </w:rPr>
      </w:pPr>
      <w:r>
        <w:rPr>
          <w:sz w:val="20"/>
          <w:szCs w:val="20"/>
          <w:lang w:val="en-US"/>
        </w:rPr>
        <w:t>Contributions [6, 8, 9, 10, 11, 13, 14]</w:t>
      </w:r>
      <w:r>
        <w:rPr>
          <w:rFonts w:ascii="Times New Roman" w:hAnsi="Times New Roman" w:cs="Times New Roman"/>
          <w:sz w:val="20"/>
          <w:szCs w:val="20"/>
          <w:lang w:val="en-US"/>
        </w:rPr>
        <w:t xml:space="preserve"> argue that it should be based on CD-SSB.</w:t>
      </w:r>
    </w:p>
    <w:p w14:paraId="71122B2B" w14:textId="77777777" w:rsidR="00F11C61" w:rsidRDefault="006E47FC">
      <w:pPr>
        <w:pStyle w:val="ListParagraph"/>
        <w:numPr>
          <w:ilvl w:val="1"/>
          <w:numId w:val="12"/>
        </w:numPr>
        <w:jc w:val="left"/>
        <w:rPr>
          <w:rFonts w:ascii="Times New Roman" w:hAnsi="Times New Roman" w:cs="Times New Roman"/>
          <w:sz w:val="20"/>
          <w:szCs w:val="20"/>
          <w:lang w:val="en-US"/>
        </w:rPr>
      </w:pPr>
      <w:r>
        <w:rPr>
          <w:rFonts w:ascii="Times New Roman" w:hAnsi="Times New Roman" w:cs="Times New Roman"/>
          <w:sz w:val="20"/>
          <w:szCs w:val="20"/>
          <w:lang w:val="en-US"/>
        </w:rPr>
        <w:t>Contributions [10, 12, 13] propose specification updates for 38.213.</w:t>
      </w:r>
    </w:p>
    <w:p w14:paraId="610EF77F" w14:textId="77777777" w:rsidR="00F11C61" w:rsidRDefault="006E47FC">
      <w:pPr>
        <w:pStyle w:val="ListParagraph"/>
        <w:numPr>
          <w:ilvl w:val="1"/>
          <w:numId w:val="12"/>
        </w:numPr>
        <w:jc w:val="left"/>
        <w:rPr>
          <w:rFonts w:ascii="Times New Roman" w:hAnsi="Times New Roman" w:cs="Times New Roman"/>
          <w:sz w:val="20"/>
          <w:szCs w:val="20"/>
          <w:lang w:val="en-US"/>
        </w:rPr>
      </w:pPr>
      <w:r>
        <w:rPr>
          <w:rFonts w:ascii="Times New Roman" w:hAnsi="Times New Roman" w:cs="Times New Roman"/>
          <w:sz w:val="20"/>
          <w:szCs w:val="20"/>
          <w:lang w:val="en-US"/>
        </w:rPr>
        <w:t>Contributions [6] propose specification updates for 38.214.</w:t>
      </w:r>
    </w:p>
    <w:p w14:paraId="1639B7A7" w14:textId="77777777" w:rsidR="00F11C61" w:rsidRDefault="006E47FC">
      <w:pPr>
        <w:pStyle w:val="ListParagraph"/>
        <w:numPr>
          <w:ilvl w:val="1"/>
          <w:numId w:val="12"/>
        </w:numPr>
        <w:jc w:val="left"/>
        <w:rPr>
          <w:rFonts w:ascii="Times New Roman" w:hAnsi="Times New Roman" w:cs="Times New Roman"/>
          <w:sz w:val="20"/>
          <w:szCs w:val="20"/>
          <w:lang w:val="en-US"/>
        </w:rPr>
      </w:pPr>
      <w:r>
        <w:rPr>
          <w:rFonts w:ascii="Times New Roman" w:hAnsi="Times New Roman" w:cs="Times New Roman"/>
          <w:sz w:val="20"/>
          <w:szCs w:val="20"/>
          <w:lang w:val="en-US"/>
        </w:rPr>
        <w:t>Contributions [8, 9, 14] argue that no specification updates are needed.</w:t>
      </w:r>
    </w:p>
    <w:tbl>
      <w:tblPr>
        <w:tblStyle w:val="TableGrid"/>
        <w:tblW w:w="9631" w:type="dxa"/>
        <w:tblLayout w:type="fixed"/>
        <w:tblLook w:val="04A0" w:firstRow="1" w:lastRow="0" w:firstColumn="1" w:lastColumn="0" w:noHBand="0" w:noVBand="1"/>
      </w:tblPr>
      <w:tblGrid>
        <w:gridCol w:w="1479"/>
        <w:gridCol w:w="1372"/>
        <w:gridCol w:w="6780"/>
      </w:tblGrid>
      <w:tr w:rsidR="00F11C61" w14:paraId="37718C2A" w14:textId="77777777">
        <w:tc>
          <w:tcPr>
            <w:tcW w:w="1479" w:type="dxa"/>
            <w:shd w:val="clear" w:color="auto" w:fill="D9D9D9" w:themeFill="background1" w:themeFillShade="D9"/>
          </w:tcPr>
          <w:p w14:paraId="3F474674" w14:textId="77777777" w:rsidR="00F11C61" w:rsidRDefault="006E47FC">
            <w:pPr>
              <w:jc w:val="left"/>
              <w:rPr>
                <w:b/>
                <w:bCs/>
                <w:lang w:val="en-US"/>
              </w:rPr>
            </w:pPr>
            <w:r>
              <w:rPr>
                <w:b/>
                <w:bCs/>
                <w:lang w:val="en-US"/>
              </w:rPr>
              <w:t>Company</w:t>
            </w:r>
          </w:p>
        </w:tc>
        <w:tc>
          <w:tcPr>
            <w:tcW w:w="1372" w:type="dxa"/>
            <w:shd w:val="clear" w:color="auto" w:fill="D9D9D9" w:themeFill="background1" w:themeFillShade="D9"/>
          </w:tcPr>
          <w:p w14:paraId="2C66A03E" w14:textId="77777777" w:rsidR="00F11C61" w:rsidRDefault="006E47FC">
            <w:pPr>
              <w:jc w:val="left"/>
              <w:rPr>
                <w:b/>
                <w:bCs/>
                <w:lang w:val="en-US"/>
              </w:rPr>
            </w:pPr>
            <w:r>
              <w:rPr>
                <w:b/>
                <w:bCs/>
                <w:lang w:val="en-US"/>
              </w:rPr>
              <w:t>Y/N</w:t>
            </w:r>
          </w:p>
        </w:tc>
        <w:tc>
          <w:tcPr>
            <w:tcW w:w="6780" w:type="dxa"/>
            <w:shd w:val="clear" w:color="auto" w:fill="D9D9D9" w:themeFill="background1" w:themeFillShade="D9"/>
          </w:tcPr>
          <w:p w14:paraId="781E24AA" w14:textId="77777777" w:rsidR="00F11C61" w:rsidRDefault="006E47FC">
            <w:pPr>
              <w:jc w:val="left"/>
              <w:rPr>
                <w:b/>
                <w:bCs/>
                <w:lang w:val="en-US"/>
              </w:rPr>
            </w:pPr>
            <w:r>
              <w:rPr>
                <w:b/>
                <w:bCs/>
                <w:lang w:val="en-US"/>
              </w:rPr>
              <w:t>Comments</w:t>
            </w:r>
          </w:p>
        </w:tc>
      </w:tr>
      <w:tr w:rsidR="00F11C61" w14:paraId="18E9BE17" w14:textId="77777777">
        <w:tc>
          <w:tcPr>
            <w:tcW w:w="1479" w:type="dxa"/>
          </w:tcPr>
          <w:p w14:paraId="1A1AEB38" w14:textId="77777777" w:rsidR="00F11C61" w:rsidRDefault="006E47FC">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15BE9385" w14:textId="77777777" w:rsidR="00F11C61" w:rsidRDefault="006E47FC">
            <w:pPr>
              <w:tabs>
                <w:tab w:val="left" w:pos="551"/>
              </w:tabs>
              <w:rPr>
                <w:rFonts w:eastAsiaTheme="minorEastAsia"/>
                <w:lang w:val="en-US" w:eastAsia="zh-CN"/>
              </w:rPr>
            </w:pPr>
            <w:r>
              <w:rPr>
                <w:rFonts w:eastAsiaTheme="minorEastAsia" w:hint="eastAsia"/>
                <w:lang w:val="en-US" w:eastAsia="zh-CN"/>
              </w:rPr>
              <w:t>Y</w:t>
            </w:r>
          </w:p>
        </w:tc>
        <w:tc>
          <w:tcPr>
            <w:tcW w:w="6780" w:type="dxa"/>
          </w:tcPr>
          <w:p w14:paraId="4B2E166E" w14:textId="77777777" w:rsidR="00F11C61" w:rsidRDefault="006E47FC">
            <w:pPr>
              <w:tabs>
                <w:tab w:val="left" w:pos="551"/>
              </w:tabs>
              <w:rPr>
                <w:rFonts w:eastAsiaTheme="minorEastAsia"/>
                <w:lang w:val="en-US" w:eastAsia="zh-CN"/>
              </w:rPr>
            </w:pPr>
            <w:r>
              <w:rPr>
                <w:rFonts w:eastAsiaTheme="minorEastAsia"/>
                <w:lang w:val="en-US" w:eastAsia="zh-CN"/>
              </w:rPr>
              <w:t xml:space="preserve">During previous discussions, companies seem have the common understanding that if the </w:t>
            </w:r>
            <w:r>
              <w:rPr>
                <w:rFonts w:eastAsiaTheme="minorEastAsia"/>
                <w:b/>
                <w:u w:val="single"/>
                <w:lang w:val="en-US" w:eastAsia="zh-CN"/>
              </w:rPr>
              <w:t>parent IE</w:t>
            </w:r>
            <w:r>
              <w:rPr>
                <w:rFonts w:eastAsiaTheme="minorEastAsia"/>
                <w:lang w:val="en-US" w:eastAsia="zh-CN"/>
              </w:rPr>
              <w:t xml:space="preserve"> is stated as for Case 1/2 that “</w:t>
            </w:r>
            <w:r>
              <w:rPr>
                <w:rFonts w:eastAsia="DengXian"/>
                <w:i/>
                <w:lang w:eastAsia="zh-CN"/>
              </w:rPr>
              <w:t>ssb-PositionsInBurst</w:t>
            </w:r>
            <w:r>
              <w:rPr>
                <w:rFonts w:eastAsia="DengXian"/>
                <w:lang w:eastAsia="zh-CN"/>
              </w:rPr>
              <w:t xml:space="preserve"> </w:t>
            </w:r>
            <w:r>
              <w:rPr>
                <w:rFonts w:eastAsia="DengXian"/>
                <w:b/>
                <w:u w:val="single"/>
                <w:lang w:eastAsia="zh-CN"/>
              </w:rPr>
              <w:t xml:space="preserve">in SIB1 or in </w:t>
            </w:r>
            <w:r>
              <w:rPr>
                <w:rFonts w:eastAsia="DengXian"/>
                <w:b/>
                <w:i/>
                <w:u w:val="single"/>
                <w:lang w:eastAsia="zh-CN"/>
              </w:rPr>
              <w:t>ServingCellConfigCommon</w:t>
            </w:r>
            <w:r>
              <w:rPr>
                <w:rFonts w:eastAsiaTheme="minorEastAsia"/>
                <w:lang w:val="en-US" w:eastAsia="zh-CN"/>
              </w:rPr>
              <w:t xml:space="preserve">”, the SSB refers to CD-SSB. </w:t>
            </w:r>
          </w:p>
          <w:p w14:paraId="421F4DE1" w14:textId="77777777" w:rsidR="00F11C61" w:rsidRDefault="006E47FC">
            <w:pPr>
              <w:tabs>
                <w:tab w:val="left" w:pos="551"/>
              </w:tabs>
              <w:rPr>
                <w:rFonts w:eastAsiaTheme="minorEastAsia"/>
                <w:lang w:val="en-US" w:eastAsia="zh-CN"/>
              </w:rPr>
            </w:pPr>
            <w:r>
              <w:rPr>
                <w:rFonts w:eastAsiaTheme="minorEastAsia"/>
                <w:lang w:val="en-US" w:eastAsia="zh-CN"/>
              </w:rPr>
              <w:t xml:space="preserve">When the parent IE “in SIB1 or in ServingCellConfigCommon” is NOT stated, </w:t>
            </w:r>
            <w:r>
              <w:rPr>
                <w:rFonts w:eastAsiaTheme="minorEastAsia"/>
                <w:highlight w:val="cyan"/>
                <w:lang w:val="en-US" w:eastAsia="zh-CN"/>
              </w:rPr>
              <w:t>just “</w:t>
            </w:r>
            <w:r>
              <w:rPr>
                <w:rFonts w:eastAsia="DengXian"/>
                <w:i/>
                <w:highlight w:val="cyan"/>
                <w:lang w:eastAsia="zh-CN"/>
              </w:rPr>
              <w:t>ssb-PositionsInBurst</w:t>
            </w:r>
            <w:r>
              <w:rPr>
                <w:rFonts w:eastAsiaTheme="minorEastAsia"/>
                <w:highlight w:val="cyan"/>
                <w:lang w:val="en-US" w:eastAsia="zh-CN"/>
              </w:rPr>
              <w:t>”, this SSB</w:t>
            </w:r>
            <w:r>
              <w:rPr>
                <w:rFonts w:eastAsiaTheme="minorEastAsia"/>
                <w:lang w:val="en-US" w:eastAsia="zh-CN"/>
              </w:rPr>
              <w:t xml:space="preserve"> include both CD and NCD-SSB. </w:t>
            </w:r>
          </w:p>
          <w:p w14:paraId="45FB9B5C" w14:textId="77777777" w:rsidR="00F11C61" w:rsidRDefault="006E47FC">
            <w:pPr>
              <w:tabs>
                <w:tab w:val="left" w:pos="551"/>
              </w:tabs>
              <w:rPr>
                <w:rFonts w:eastAsiaTheme="minorEastAsia"/>
                <w:lang w:val="en-US" w:eastAsia="zh-CN"/>
              </w:rPr>
            </w:pPr>
            <w:r>
              <w:rPr>
                <w:rFonts w:eastAsiaTheme="minorEastAsia"/>
                <w:lang w:val="en-US" w:eastAsia="zh-CN"/>
              </w:rPr>
              <w:t>Checking TS 38.214, we found following description for Msg.3 PUSCH repetition resource take the NCD-SSB into account, which we think need correction.</w:t>
            </w:r>
          </w:p>
          <w:p w14:paraId="60840478" w14:textId="77777777" w:rsidR="00F11C61" w:rsidRDefault="006E47FC">
            <w:pPr>
              <w:pStyle w:val="BodyText"/>
              <w:rPr>
                <w:rFonts w:eastAsiaTheme="minorEastAsia"/>
                <w:b/>
              </w:rPr>
            </w:pPr>
            <w:r>
              <w:rPr>
                <w:rFonts w:eastAsiaTheme="minorEastAsia" w:hint="eastAsia"/>
                <w:b/>
              </w:rPr>
              <w:t>T</w:t>
            </w:r>
            <w:r>
              <w:rPr>
                <w:rFonts w:eastAsiaTheme="minorEastAsia"/>
                <w:b/>
              </w:rPr>
              <w:t>S 38.214 Clause 6.1.2.1 Resource allocation in time domain</w:t>
            </w:r>
          </w:p>
          <w:p w14:paraId="43AC4696" w14:textId="77777777" w:rsidR="00F11C61" w:rsidRDefault="006E47FC">
            <w:pPr>
              <w:pStyle w:val="BodyText"/>
              <w:rPr>
                <w:rFonts w:ascii="Times New Roman" w:eastAsia="SimSun" w:hAnsi="Times New Roman"/>
                <w:color w:val="000000"/>
              </w:rPr>
            </w:pPr>
            <w:r>
              <w:rPr>
                <w:rFonts w:ascii="Times New Roman" w:eastAsia="SimSun" w:hAnsi="Times New Roman"/>
                <w:color w:val="000000"/>
              </w:rPr>
              <w:t>For unpaired spectrum:</w:t>
            </w:r>
          </w:p>
          <w:p w14:paraId="431CBDE9" w14:textId="77777777" w:rsidR="00F11C61" w:rsidRDefault="006E47FC">
            <w:pPr>
              <w:pStyle w:val="BodyText"/>
              <w:rPr>
                <w:rFonts w:eastAsia="DengXian"/>
              </w:rPr>
            </w:pPr>
            <w:r>
              <w:rPr>
                <w:rFonts w:eastAsia="DengXian"/>
              </w:rPr>
              <w:t>[Omit irrelevant text]</w:t>
            </w:r>
          </w:p>
          <w:p w14:paraId="40AE702E" w14:textId="77777777" w:rsidR="00F11C61" w:rsidRDefault="006E47FC">
            <w:pPr>
              <w:pStyle w:val="Default"/>
              <w:numPr>
                <w:ilvl w:val="0"/>
                <w:numId w:val="13"/>
              </w:numPr>
              <w:snapToGrid w:val="0"/>
              <w:spacing w:afterLines="50" w:after="120"/>
              <w:jc w:val="both"/>
              <w:rPr>
                <w:sz w:val="20"/>
                <w:szCs w:val="20"/>
              </w:rPr>
            </w:pPr>
            <w:r>
              <w:rPr>
                <w:sz w:val="20"/>
                <w:szCs w:val="20"/>
              </w:rPr>
              <w:t xml:space="preserve">The UE determines </w:t>
            </w:r>
            <w:r>
              <w:rPr>
                <w:rFonts w:ascii="Cambria Math" w:hAnsi="Cambria Math" w:cs="Cambria Math"/>
                <w:sz w:val="20"/>
                <w:szCs w:val="20"/>
              </w:rPr>
              <w:t>𝑁</w:t>
            </w:r>
            <w:r>
              <w:rPr>
                <w:sz w:val="20"/>
                <w:szCs w:val="20"/>
              </w:rPr>
              <w:t>∙</w:t>
            </w:r>
            <w:r>
              <w:rPr>
                <w:rFonts w:ascii="Cambria Math" w:hAnsi="Cambria Math" w:cs="Cambria Math"/>
                <w:sz w:val="20"/>
                <w:szCs w:val="20"/>
              </w:rPr>
              <w:t>𝐾</w:t>
            </w:r>
            <w:r>
              <w:rPr>
                <w:sz w:val="20"/>
                <w:szCs w:val="20"/>
              </w:rPr>
              <w:t xml:space="preserve"> slots for a PUSCH transmission of </w:t>
            </w:r>
            <w:bookmarkStart w:id="3" w:name="_Hlk140480528"/>
            <w:r>
              <w:rPr>
                <w:sz w:val="20"/>
                <w:szCs w:val="20"/>
                <w:highlight w:val="cyan"/>
              </w:rPr>
              <w:t>a PUSCH repetition Type A scheduled by RAR UL grant</w:t>
            </w:r>
            <w:r>
              <w:rPr>
                <w:sz w:val="20"/>
                <w:szCs w:val="20"/>
              </w:rPr>
              <w:t>,</w:t>
            </w:r>
            <w:bookmarkEnd w:id="3"/>
            <w:r>
              <w:rPr>
                <w:sz w:val="20"/>
                <w:szCs w:val="20"/>
              </w:rPr>
              <w:t xml:space="preserve"> based on </w:t>
            </w:r>
            <w:r>
              <w:rPr>
                <w:i/>
                <w:iCs/>
                <w:sz w:val="20"/>
                <w:szCs w:val="20"/>
              </w:rPr>
              <w:t xml:space="preserve">tdd-UL-DL-ConfigurationCommon </w:t>
            </w:r>
            <w:r>
              <w:rPr>
                <w:sz w:val="20"/>
                <w:szCs w:val="20"/>
                <w:highlight w:val="cyan"/>
              </w:rPr>
              <w:t xml:space="preserve">and </w:t>
            </w:r>
            <w:r>
              <w:rPr>
                <w:i/>
                <w:iCs/>
                <w:sz w:val="20"/>
                <w:szCs w:val="20"/>
                <w:highlight w:val="cyan"/>
              </w:rPr>
              <w:t>ssb-PositionsInBurst</w:t>
            </w:r>
            <w:r>
              <w:rPr>
                <w:i/>
                <w:iCs/>
                <w:sz w:val="20"/>
                <w:szCs w:val="20"/>
              </w:rPr>
              <w:t xml:space="preserve">, </w:t>
            </w:r>
            <w:r>
              <w:rPr>
                <w:sz w:val="20"/>
                <w:szCs w:val="20"/>
              </w:rPr>
              <w:t xml:space="preserve">and the TDRA information field value in the RAR UL grant. </w:t>
            </w:r>
          </w:p>
          <w:p w14:paraId="7F127B0F" w14:textId="77777777" w:rsidR="00F11C61" w:rsidRDefault="006E47FC">
            <w:pPr>
              <w:pStyle w:val="Default"/>
              <w:numPr>
                <w:ilvl w:val="1"/>
                <w:numId w:val="14"/>
              </w:numPr>
              <w:snapToGrid w:val="0"/>
              <w:spacing w:afterLines="50" w:after="120"/>
              <w:jc w:val="both"/>
              <w:rPr>
                <w:sz w:val="20"/>
                <w:szCs w:val="20"/>
              </w:rPr>
            </w:pPr>
            <w:r>
              <w:rPr>
                <w:sz w:val="20"/>
                <w:szCs w:val="20"/>
              </w:rPr>
              <w:t xml:space="preserve">A slot is not counted in the number of </w:t>
            </w:r>
            <w:r>
              <w:rPr>
                <w:rFonts w:ascii="Cambria Math" w:hAnsi="Cambria Math" w:cs="Cambria Math"/>
                <w:sz w:val="20"/>
                <w:szCs w:val="20"/>
              </w:rPr>
              <w:t>𝑁</w:t>
            </w:r>
            <w:r>
              <w:rPr>
                <w:sz w:val="20"/>
                <w:szCs w:val="20"/>
              </w:rPr>
              <w:t>∙</w:t>
            </w:r>
            <w:r>
              <w:rPr>
                <w:rFonts w:ascii="Cambria Math" w:hAnsi="Cambria Math" w:cs="Cambria Math"/>
                <w:sz w:val="20"/>
                <w:szCs w:val="20"/>
              </w:rPr>
              <w:t>𝐾</w:t>
            </w:r>
            <w:r>
              <w:rPr>
                <w:sz w:val="20"/>
                <w:szCs w:val="20"/>
              </w:rPr>
              <w:t xml:space="preserve"> slots for a PUSCH transmission of a PUSCH repetition Type A scheduled by RAR UL grant, if at least one of the symbols indicated by the indexed row of the used resource allocation table in the slot overlaps with a DL symbol </w:t>
            </w:r>
            <w:r>
              <w:rPr>
                <w:sz w:val="20"/>
                <w:szCs w:val="20"/>
              </w:rPr>
              <w:lastRenderedPageBreak/>
              <w:t xml:space="preserve">indicated by </w:t>
            </w:r>
            <w:r>
              <w:rPr>
                <w:i/>
                <w:iCs/>
                <w:sz w:val="20"/>
                <w:szCs w:val="20"/>
              </w:rPr>
              <w:t xml:space="preserve">tdd-UL-DL-ConfigurationCommon </w:t>
            </w:r>
            <w:r>
              <w:rPr>
                <w:sz w:val="20"/>
                <w:szCs w:val="20"/>
              </w:rPr>
              <w:t xml:space="preserve">if provided, or a symbol of an SS/PBCH block with index provided by </w:t>
            </w:r>
            <w:r>
              <w:rPr>
                <w:i/>
                <w:iCs/>
                <w:sz w:val="20"/>
                <w:szCs w:val="20"/>
              </w:rPr>
              <w:t>ssb-PositionsInBurst</w:t>
            </w:r>
            <w:r>
              <w:rPr>
                <w:sz w:val="20"/>
                <w:szCs w:val="20"/>
              </w:rPr>
              <w:t>.</w:t>
            </w:r>
          </w:p>
          <w:p w14:paraId="0307F34D" w14:textId="77777777" w:rsidR="00F11C61" w:rsidRDefault="006E47FC">
            <w:pPr>
              <w:pStyle w:val="Default"/>
              <w:numPr>
                <w:ilvl w:val="0"/>
                <w:numId w:val="13"/>
              </w:numPr>
              <w:snapToGrid w:val="0"/>
              <w:spacing w:afterLines="50" w:after="120"/>
              <w:jc w:val="both"/>
              <w:rPr>
                <w:sz w:val="20"/>
                <w:szCs w:val="20"/>
              </w:rPr>
            </w:pPr>
            <w:r>
              <w:rPr>
                <w:sz w:val="20"/>
                <w:szCs w:val="20"/>
              </w:rPr>
              <w:t xml:space="preserve">The UE determines </w:t>
            </w:r>
            <w:r>
              <w:rPr>
                <w:rFonts w:ascii="Cambria Math" w:hAnsi="Cambria Math" w:cs="Cambria Math"/>
                <w:sz w:val="20"/>
                <w:szCs w:val="20"/>
              </w:rPr>
              <w:t>𝑁</w:t>
            </w:r>
            <w:r>
              <w:rPr>
                <w:sz w:val="20"/>
                <w:szCs w:val="20"/>
              </w:rPr>
              <w:t>∙</w:t>
            </w:r>
            <w:r>
              <w:rPr>
                <w:rFonts w:ascii="Cambria Math" w:hAnsi="Cambria Math" w:cs="Cambria Math"/>
                <w:sz w:val="20"/>
                <w:szCs w:val="20"/>
              </w:rPr>
              <w:t>𝐾</w:t>
            </w:r>
            <w:r>
              <w:rPr>
                <w:sz w:val="20"/>
                <w:szCs w:val="20"/>
              </w:rPr>
              <w:t xml:space="preserve"> slots for a PUSCH transmission of </w:t>
            </w:r>
            <w:r>
              <w:rPr>
                <w:sz w:val="20"/>
                <w:szCs w:val="20"/>
                <w:highlight w:val="cyan"/>
              </w:rPr>
              <w:t>a PUSCH repetition Type A scheduled by DCI format 0_0 with CRC scrambled by TC-RNTI</w:t>
            </w:r>
            <w:r>
              <w:rPr>
                <w:sz w:val="20"/>
                <w:szCs w:val="20"/>
              </w:rPr>
              <w:t xml:space="preserve">, based on </w:t>
            </w:r>
            <w:r>
              <w:rPr>
                <w:i/>
                <w:iCs/>
                <w:sz w:val="20"/>
                <w:szCs w:val="20"/>
              </w:rPr>
              <w:t xml:space="preserve">tdd-UL-DL-ConfigurationCommon </w:t>
            </w:r>
            <w:r>
              <w:rPr>
                <w:sz w:val="20"/>
                <w:szCs w:val="20"/>
                <w:highlight w:val="cyan"/>
              </w:rPr>
              <w:t xml:space="preserve">and </w:t>
            </w:r>
            <w:bookmarkStart w:id="4" w:name="_Hlk140480584"/>
            <w:r>
              <w:rPr>
                <w:i/>
                <w:iCs/>
                <w:sz w:val="20"/>
                <w:szCs w:val="20"/>
                <w:highlight w:val="cyan"/>
              </w:rPr>
              <w:t>ssb-PositionsInBurst</w:t>
            </w:r>
            <w:bookmarkEnd w:id="4"/>
            <w:r>
              <w:rPr>
                <w:i/>
                <w:iCs/>
                <w:sz w:val="20"/>
                <w:szCs w:val="20"/>
              </w:rPr>
              <w:t xml:space="preserve"> </w:t>
            </w:r>
            <w:r>
              <w:rPr>
                <w:sz w:val="20"/>
                <w:szCs w:val="20"/>
              </w:rPr>
              <w:t xml:space="preserve">and the TDRA information field value in the DCI scheduling the PUSCH. </w:t>
            </w:r>
          </w:p>
          <w:p w14:paraId="630D8665" w14:textId="77777777" w:rsidR="00F11C61" w:rsidRDefault="006E47FC">
            <w:pPr>
              <w:pStyle w:val="BodyText"/>
              <w:numPr>
                <w:ilvl w:val="0"/>
                <w:numId w:val="15"/>
              </w:numPr>
              <w:tabs>
                <w:tab w:val="left" w:pos="360"/>
              </w:tabs>
              <w:overflowPunct/>
              <w:adjustRightInd w:val="0"/>
              <w:snapToGrid w:val="0"/>
              <w:spacing w:afterLines="50" w:line="240" w:lineRule="auto"/>
              <w:ind w:left="840"/>
              <w:rPr>
                <w:rFonts w:ascii="Times New Roman" w:eastAsia="DengXian" w:hAnsi="Times New Roman"/>
              </w:rPr>
            </w:pPr>
            <w:r>
              <w:rPr>
                <w:rFonts w:ascii="Times New Roman" w:hAnsi="Times New Roman"/>
              </w:rPr>
              <w:t xml:space="preserve">A slot is not counted in the number of </w:t>
            </w:r>
            <w:r>
              <w:rPr>
                <w:rFonts w:ascii="Cambria Math" w:hAnsi="Cambria Math" w:cs="Cambria Math"/>
              </w:rPr>
              <w:t>𝑁</w:t>
            </w:r>
            <w:r>
              <w:rPr>
                <w:rFonts w:ascii="Times New Roman" w:hAnsi="Times New Roman"/>
              </w:rPr>
              <w:t>∙</w:t>
            </w:r>
            <w:r>
              <w:rPr>
                <w:rFonts w:ascii="Cambria Math" w:hAnsi="Cambria Math" w:cs="Cambria Math"/>
              </w:rPr>
              <w:t>𝐾</w:t>
            </w:r>
            <w:r>
              <w:rPr>
                <w:rFonts w:ascii="Times New Roman" w:hAnsi="Times New Roman"/>
              </w:rPr>
              <w:t xml:space="preserve"> slots for a PUSCH transmission of a PUSCH repetition Type A scheduled by DCI format 0_0 scrambled by TC-RNTI, if at least one of the symbols indicated by the indexed row of the used resource allocation table in the slot overlaps with a DL symbol indicated by </w:t>
            </w:r>
            <w:r>
              <w:rPr>
                <w:rFonts w:ascii="Times New Roman" w:hAnsi="Times New Roman"/>
                <w:i/>
                <w:iCs/>
              </w:rPr>
              <w:t xml:space="preserve">tdd-UL-DL-ConfigurationCommon </w:t>
            </w:r>
            <w:r>
              <w:rPr>
                <w:rFonts w:ascii="Times New Roman" w:hAnsi="Times New Roman"/>
              </w:rPr>
              <w:t xml:space="preserve">if provided, or a symbol of an SS/PBCH block with index provided by </w:t>
            </w:r>
            <w:r>
              <w:rPr>
                <w:rFonts w:ascii="Times New Roman" w:hAnsi="Times New Roman"/>
                <w:i/>
                <w:iCs/>
              </w:rPr>
              <w:t>ssb-PositionsInBurst</w:t>
            </w:r>
            <w:r>
              <w:rPr>
                <w:rFonts w:ascii="Times New Roman" w:hAnsi="Times New Roman"/>
              </w:rPr>
              <w:t>.</w:t>
            </w:r>
          </w:p>
        </w:tc>
      </w:tr>
      <w:tr w:rsidR="00F11C61" w14:paraId="0635014A" w14:textId="77777777">
        <w:tc>
          <w:tcPr>
            <w:tcW w:w="1479" w:type="dxa"/>
          </w:tcPr>
          <w:p w14:paraId="5A2E4A53" w14:textId="77777777" w:rsidR="00F11C61" w:rsidRDefault="006E47FC">
            <w:pPr>
              <w:jc w:val="left"/>
              <w:rPr>
                <w:rFonts w:eastAsiaTheme="minorEastAsia"/>
                <w:lang w:val="en-US" w:eastAsia="zh-CN"/>
              </w:rPr>
            </w:pPr>
            <w:r>
              <w:rPr>
                <w:rFonts w:eastAsiaTheme="minorEastAsia"/>
                <w:lang w:val="en-US" w:eastAsia="zh-CN"/>
              </w:rPr>
              <w:t>Qualcomm</w:t>
            </w:r>
          </w:p>
        </w:tc>
        <w:tc>
          <w:tcPr>
            <w:tcW w:w="1372" w:type="dxa"/>
          </w:tcPr>
          <w:p w14:paraId="3CE6476A" w14:textId="77777777" w:rsidR="00F11C61" w:rsidRDefault="006E47FC">
            <w:pPr>
              <w:tabs>
                <w:tab w:val="left" w:pos="551"/>
              </w:tabs>
              <w:jc w:val="left"/>
              <w:rPr>
                <w:rFonts w:eastAsiaTheme="minorEastAsia"/>
                <w:lang w:val="en-US" w:eastAsia="zh-CN"/>
              </w:rPr>
            </w:pPr>
            <w:r>
              <w:rPr>
                <w:rFonts w:eastAsiaTheme="minorEastAsia"/>
                <w:lang w:val="en-US" w:eastAsia="zh-CN"/>
              </w:rPr>
              <w:t>Y</w:t>
            </w:r>
          </w:p>
        </w:tc>
        <w:tc>
          <w:tcPr>
            <w:tcW w:w="6780" w:type="dxa"/>
          </w:tcPr>
          <w:p w14:paraId="694E919C" w14:textId="77777777" w:rsidR="00F11C61" w:rsidRDefault="00F11C61">
            <w:pPr>
              <w:jc w:val="left"/>
              <w:rPr>
                <w:rFonts w:eastAsiaTheme="minorEastAsia"/>
                <w:lang w:val="en-US" w:eastAsia="zh-CN"/>
              </w:rPr>
            </w:pPr>
          </w:p>
        </w:tc>
      </w:tr>
      <w:tr w:rsidR="00F11C61" w14:paraId="5CAC6C95" w14:textId="77777777">
        <w:tc>
          <w:tcPr>
            <w:tcW w:w="1479" w:type="dxa"/>
          </w:tcPr>
          <w:p w14:paraId="3A7F31C6" w14:textId="77777777" w:rsidR="00F11C61" w:rsidRDefault="006E47FC">
            <w:pPr>
              <w:jc w:val="left"/>
              <w:rPr>
                <w:rFonts w:eastAsiaTheme="minorEastAsia"/>
                <w:lang w:val="en-US" w:eastAsia="zh-CN"/>
              </w:rPr>
            </w:pPr>
            <w:r>
              <w:rPr>
                <w:rFonts w:eastAsiaTheme="minorEastAsia" w:hint="eastAsia"/>
                <w:lang w:val="en-US" w:eastAsia="zh-CN"/>
              </w:rPr>
              <w:t>ZTE, Sanechips</w:t>
            </w:r>
          </w:p>
        </w:tc>
        <w:tc>
          <w:tcPr>
            <w:tcW w:w="1372" w:type="dxa"/>
          </w:tcPr>
          <w:p w14:paraId="3CA5541E" w14:textId="77777777" w:rsidR="00F11C61" w:rsidRDefault="006E47FC">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2D98DEE9" w14:textId="77777777" w:rsidR="00F11C61" w:rsidRDefault="00F11C61">
            <w:pPr>
              <w:jc w:val="left"/>
              <w:rPr>
                <w:rFonts w:eastAsiaTheme="minorEastAsia"/>
                <w:lang w:val="en-US" w:eastAsia="zh-CN"/>
              </w:rPr>
            </w:pPr>
          </w:p>
        </w:tc>
      </w:tr>
      <w:tr w:rsidR="00F11C61" w14:paraId="0F06B044" w14:textId="77777777">
        <w:tc>
          <w:tcPr>
            <w:tcW w:w="1479" w:type="dxa"/>
          </w:tcPr>
          <w:p w14:paraId="5DCE6519" w14:textId="77777777" w:rsidR="00F11C61" w:rsidRDefault="006E47FC">
            <w:pPr>
              <w:jc w:val="left"/>
              <w:rPr>
                <w:rFonts w:eastAsiaTheme="minorEastAsia"/>
                <w:lang w:val="en-US" w:eastAsia="zh-CN"/>
              </w:rPr>
            </w:pPr>
            <w:r>
              <w:rPr>
                <w:rFonts w:eastAsiaTheme="minorEastAsia" w:hint="eastAsia"/>
                <w:lang w:val="en-US" w:eastAsia="zh-CN"/>
              </w:rPr>
              <w:t>CATT</w:t>
            </w:r>
          </w:p>
        </w:tc>
        <w:tc>
          <w:tcPr>
            <w:tcW w:w="1372" w:type="dxa"/>
          </w:tcPr>
          <w:p w14:paraId="5209492C" w14:textId="77777777" w:rsidR="00F11C61" w:rsidRDefault="006E47FC">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4948F5B3" w14:textId="77777777" w:rsidR="00F11C61" w:rsidRDefault="00F11C61">
            <w:pPr>
              <w:jc w:val="left"/>
              <w:rPr>
                <w:rFonts w:eastAsiaTheme="minorEastAsia"/>
                <w:lang w:val="en-US" w:eastAsia="zh-CN"/>
              </w:rPr>
            </w:pPr>
          </w:p>
        </w:tc>
      </w:tr>
      <w:tr w:rsidR="00F11C61" w14:paraId="63977EBF" w14:textId="77777777">
        <w:tc>
          <w:tcPr>
            <w:tcW w:w="1479" w:type="dxa"/>
          </w:tcPr>
          <w:p w14:paraId="0EA4EB2F" w14:textId="77777777" w:rsidR="00F11C61" w:rsidRDefault="006E47FC">
            <w:pPr>
              <w:jc w:val="left"/>
              <w:rPr>
                <w:rFonts w:eastAsiaTheme="minorEastAsia"/>
                <w:lang w:val="en-US" w:eastAsia="zh-CN"/>
              </w:rPr>
            </w:pPr>
            <w:r>
              <w:rPr>
                <w:rFonts w:eastAsiaTheme="minorEastAsia" w:hint="eastAsia"/>
                <w:lang w:val="en-US" w:eastAsia="zh-CN"/>
              </w:rPr>
              <w:t>CMCC</w:t>
            </w:r>
          </w:p>
        </w:tc>
        <w:tc>
          <w:tcPr>
            <w:tcW w:w="1372" w:type="dxa"/>
          </w:tcPr>
          <w:p w14:paraId="67DF32AD" w14:textId="77777777" w:rsidR="00F11C61" w:rsidRDefault="006E47FC">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78A8176C" w14:textId="77777777" w:rsidR="00F11C61" w:rsidRDefault="00F11C61">
            <w:pPr>
              <w:jc w:val="left"/>
              <w:rPr>
                <w:rFonts w:eastAsiaTheme="minorEastAsia"/>
                <w:lang w:val="en-US" w:eastAsia="zh-CN"/>
              </w:rPr>
            </w:pPr>
          </w:p>
        </w:tc>
      </w:tr>
      <w:tr w:rsidR="00F11C61" w14:paraId="670876C6" w14:textId="77777777">
        <w:tc>
          <w:tcPr>
            <w:tcW w:w="1479" w:type="dxa"/>
          </w:tcPr>
          <w:p w14:paraId="45E6509C" w14:textId="77777777" w:rsidR="00F11C61" w:rsidRDefault="006E47FC">
            <w:pPr>
              <w:jc w:val="left"/>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372" w:type="dxa"/>
          </w:tcPr>
          <w:p w14:paraId="2FAF47BD" w14:textId="77777777" w:rsidR="00F11C61" w:rsidRDefault="006E47FC">
            <w:pPr>
              <w:tabs>
                <w:tab w:val="left" w:pos="551"/>
              </w:tabs>
              <w:jc w:val="left"/>
              <w:rPr>
                <w:rFonts w:eastAsiaTheme="minorEastAsia"/>
                <w:lang w:val="en-US" w:eastAsia="zh-CN"/>
              </w:rPr>
            </w:pPr>
            <w:r>
              <w:rPr>
                <w:rFonts w:eastAsia="Yu Mincho" w:hint="eastAsia"/>
                <w:lang w:val="en-US" w:eastAsia="ja-JP"/>
              </w:rPr>
              <w:t>Y</w:t>
            </w:r>
          </w:p>
        </w:tc>
        <w:tc>
          <w:tcPr>
            <w:tcW w:w="6780" w:type="dxa"/>
          </w:tcPr>
          <w:p w14:paraId="725FFA0B" w14:textId="77777777" w:rsidR="00F11C61" w:rsidRDefault="00F11C61">
            <w:pPr>
              <w:jc w:val="left"/>
              <w:rPr>
                <w:rFonts w:eastAsiaTheme="minorEastAsia"/>
                <w:lang w:val="en-US" w:eastAsia="zh-CN"/>
              </w:rPr>
            </w:pPr>
          </w:p>
        </w:tc>
      </w:tr>
      <w:tr w:rsidR="00F11C61" w14:paraId="108AF967" w14:textId="77777777">
        <w:tc>
          <w:tcPr>
            <w:tcW w:w="1479" w:type="dxa"/>
          </w:tcPr>
          <w:p w14:paraId="4AC170A8" w14:textId="77777777" w:rsidR="00F11C61" w:rsidRDefault="006E47FC">
            <w:pPr>
              <w:jc w:val="left"/>
              <w:rPr>
                <w:rFonts w:eastAsia="Yu Mincho"/>
                <w:lang w:val="en-US" w:eastAsia="ja-JP"/>
              </w:rPr>
            </w:pPr>
            <w:r>
              <w:rPr>
                <w:rFonts w:eastAsia="Yu Mincho"/>
                <w:lang w:val="en-US" w:eastAsia="ja-JP"/>
              </w:rPr>
              <w:t>Nokia, NSB1</w:t>
            </w:r>
          </w:p>
        </w:tc>
        <w:tc>
          <w:tcPr>
            <w:tcW w:w="1372" w:type="dxa"/>
          </w:tcPr>
          <w:p w14:paraId="7A0BB7FE" w14:textId="77777777" w:rsidR="00F11C61" w:rsidRDefault="006E47FC">
            <w:pPr>
              <w:tabs>
                <w:tab w:val="left" w:pos="551"/>
              </w:tabs>
              <w:jc w:val="left"/>
              <w:rPr>
                <w:rFonts w:eastAsia="Yu Mincho"/>
                <w:lang w:val="en-US" w:eastAsia="ja-JP"/>
              </w:rPr>
            </w:pPr>
            <w:r>
              <w:rPr>
                <w:rFonts w:eastAsia="Yu Mincho"/>
                <w:lang w:val="en-US" w:eastAsia="ja-JP"/>
              </w:rPr>
              <w:t>Y</w:t>
            </w:r>
          </w:p>
        </w:tc>
        <w:tc>
          <w:tcPr>
            <w:tcW w:w="6780" w:type="dxa"/>
          </w:tcPr>
          <w:p w14:paraId="2E9E78BF" w14:textId="77777777" w:rsidR="00F11C61" w:rsidRDefault="00F11C61">
            <w:pPr>
              <w:jc w:val="left"/>
              <w:rPr>
                <w:rFonts w:eastAsiaTheme="minorEastAsia"/>
                <w:lang w:val="en-US" w:eastAsia="zh-CN"/>
              </w:rPr>
            </w:pPr>
          </w:p>
        </w:tc>
      </w:tr>
      <w:tr w:rsidR="00F11C61" w14:paraId="0E402DDD" w14:textId="77777777">
        <w:tc>
          <w:tcPr>
            <w:tcW w:w="1479" w:type="dxa"/>
          </w:tcPr>
          <w:p w14:paraId="3E8E98DE" w14:textId="77777777" w:rsidR="00F11C61" w:rsidRDefault="006E47FC">
            <w:pPr>
              <w:jc w:val="left"/>
              <w:rPr>
                <w:rFonts w:eastAsia="Yu Mincho"/>
                <w:lang w:val="en-US" w:eastAsia="ja-JP"/>
              </w:rPr>
            </w:pPr>
            <w:r>
              <w:rPr>
                <w:rFonts w:eastAsia="Yu Mincho"/>
                <w:lang w:val="en-US" w:eastAsia="ja-JP"/>
              </w:rPr>
              <w:t>Ericsson</w:t>
            </w:r>
          </w:p>
        </w:tc>
        <w:tc>
          <w:tcPr>
            <w:tcW w:w="1372" w:type="dxa"/>
          </w:tcPr>
          <w:p w14:paraId="7F8B5C2E" w14:textId="77777777" w:rsidR="00F11C61" w:rsidRDefault="006E47FC">
            <w:pPr>
              <w:tabs>
                <w:tab w:val="left" w:pos="551"/>
              </w:tabs>
              <w:jc w:val="left"/>
              <w:rPr>
                <w:rFonts w:eastAsia="Yu Mincho"/>
                <w:lang w:val="en-US" w:eastAsia="ja-JP"/>
              </w:rPr>
            </w:pPr>
            <w:r>
              <w:rPr>
                <w:rFonts w:eastAsia="Yu Mincho"/>
                <w:lang w:val="en-US" w:eastAsia="ja-JP"/>
              </w:rPr>
              <w:t>Y</w:t>
            </w:r>
          </w:p>
        </w:tc>
        <w:tc>
          <w:tcPr>
            <w:tcW w:w="6780" w:type="dxa"/>
          </w:tcPr>
          <w:p w14:paraId="205C4141" w14:textId="77777777" w:rsidR="00F11C61" w:rsidRDefault="00F11C61">
            <w:pPr>
              <w:jc w:val="left"/>
              <w:rPr>
                <w:rFonts w:eastAsiaTheme="minorEastAsia"/>
                <w:lang w:val="en-US" w:eastAsia="zh-CN"/>
              </w:rPr>
            </w:pPr>
          </w:p>
        </w:tc>
      </w:tr>
      <w:tr w:rsidR="00F11C61" w14:paraId="4FC95006" w14:textId="77777777">
        <w:tc>
          <w:tcPr>
            <w:tcW w:w="1479" w:type="dxa"/>
          </w:tcPr>
          <w:p w14:paraId="4F2C2331" w14:textId="77777777" w:rsidR="00F11C61" w:rsidRDefault="006E47FC">
            <w:pPr>
              <w:jc w:val="left"/>
              <w:rPr>
                <w:rFonts w:eastAsia="Yu Mincho"/>
                <w:lang w:val="en-US" w:eastAsia="ja-JP"/>
              </w:rPr>
            </w:pPr>
            <w:r>
              <w:rPr>
                <w:rFonts w:eastAsia="Yu Mincho"/>
                <w:lang w:val="en-US" w:eastAsia="ja-JP"/>
              </w:rPr>
              <w:t>FL2</w:t>
            </w:r>
          </w:p>
        </w:tc>
        <w:tc>
          <w:tcPr>
            <w:tcW w:w="8152" w:type="dxa"/>
            <w:gridSpan w:val="2"/>
          </w:tcPr>
          <w:p w14:paraId="6B4EF992" w14:textId="77777777" w:rsidR="00F11C61" w:rsidRDefault="006E47FC">
            <w:pPr>
              <w:jc w:val="left"/>
              <w:rPr>
                <w:rFonts w:eastAsiaTheme="minorEastAsia"/>
                <w:lang w:val="en-US" w:eastAsia="zh-CN"/>
              </w:rPr>
            </w:pPr>
            <w:r>
              <w:rPr>
                <w:rFonts w:eastAsiaTheme="minorEastAsia"/>
                <w:lang w:val="en-US" w:eastAsia="zh-CN"/>
              </w:rPr>
              <w:t xml:space="preserve">Based on the responses received so far, the answer to the question seems to be yes. This issue has been marked as </w:t>
            </w:r>
            <w:r>
              <w:rPr>
                <w:rFonts w:eastAsiaTheme="minorEastAsia"/>
                <w:highlight w:val="yellow"/>
                <w:lang w:val="en-US" w:eastAsia="zh-CN"/>
              </w:rPr>
              <w:t>High Priority</w:t>
            </w:r>
            <w:r>
              <w:rPr>
                <w:rFonts w:eastAsiaTheme="minorEastAsia"/>
                <w:lang w:val="en-US" w:eastAsia="zh-CN"/>
              </w:rPr>
              <w:t>. Companies are invited to provide further comments if needed.</w:t>
            </w:r>
          </w:p>
        </w:tc>
      </w:tr>
      <w:tr w:rsidR="00F11C61" w14:paraId="56069581" w14:textId="77777777">
        <w:tc>
          <w:tcPr>
            <w:tcW w:w="1479" w:type="dxa"/>
          </w:tcPr>
          <w:p w14:paraId="790FC4ED" w14:textId="77777777" w:rsidR="00F11C61" w:rsidRDefault="006E47FC">
            <w:pPr>
              <w:jc w:val="left"/>
              <w:rPr>
                <w:rFonts w:eastAsiaTheme="minorEastAsia"/>
                <w:lang w:val="en-US" w:eastAsia="zh-CN"/>
              </w:rPr>
            </w:pPr>
            <w:r>
              <w:rPr>
                <w:rFonts w:eastAsiaTheme="minorEastAsia" w:hint="eastAsia"/>
                <w:lang w:val="en-US" w:eastAsia="zh-CN"/>
              </w:rPr>
              <w:t>H</w:t>
            </w:r>
            <w:r>
              <w:rPr>
                <w:rFonts w:eastAsiaTheme="minorEastAsia"/>
                <w:lang w:val="en-US" w:eastAsia="zh-CN"/>
              </w:rPr>
              <w:t>uawei, HiSi</w:t>
            </w:r>
          </w:p>
        </w:tc>
        <w:tc>
          <w:tcPr>
            <w:tcW w:w="1372" w:type="dxa"/>
          </w:tcPr>
          <w:p w14:paraId="6D02B4A0" w14:textId="77777777" w:rsidR="00F11C61" w:rsidRDefault="006E47FC">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1BD85A22" w14:textId="77777777" w:rsidR="00F11C61" w:rsidRDefault="00F11C61">
            <w:pPr>
              <w:jc w:val="left"/>
              <w:rPr>
                <w:rFonts w:eastAsiaTheme="minorEastAsia"/>
                <w:lang w:val="en-US" w:eastAsia="zh-CN"/>
              </w:rPr>
            </w:pPr>
          </w:p>
        </w:tc>
      </w:tr>
      <w:tr w:rsidR="00F11C61" w14:paraId="2B4B2D61" w14:textId="77777777">
        <w:tc>
          <w:tcPr>
            <w:tcW w:w="1479" w:type="dxa"/>
          </w:tcPr>
          <w:p w14:paraId="55A256D2" w14:textId="77777777" w:rsidR="00F11C61" w:rsidRDefault="006E47FC">
            <w:pPr>
              <w:jc w:val="left"/>
              <w:rPr>
                <w:rFonts w:eastAsiaTheme="minorEastAsia"/>
                <w:lang w:val="en-US" w:eastAsia="zh-CN"/>
              </w:rPr>
            </w:pPr>
            <w:r>
              <w:rPr>
                <w:rFonts w:eastAsiaTheme="minorEastAsia"/>
                <w:lang w:val="en-US" w:eastAsia="zh-CN"/>
              </w:rPr>
              <w:t>Xiaomi</w:t>
            </w:r>
          </w:p>
        </w:tc>
        <w:tc>
          <w:tcPr>
            <w:tcW w:w="1372" w:type="dxa"/>
          </w:tcPr>
          <w:p w14:paraId="4FE991C7" w14:textId="77777777" w:rsidR="00F11C61" w:rsidRDefault="006E47FC">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4E8A50D0" w14:textId="77777777" w:rsidR="00F11C61" w:rsidRDefault="00F11C61">
            <w:pPr>
              <w:jc w:val="left"/>
              <w:rPr>
                <w:rFonts w:eastAsiaTheme="minorEastAsia"/>
                <w:lang w:val="en-US" w:eastAsia="zh-CN"/>
              </w:rPr>
            </w:pPr>
          </w:p>
        </w:tc>
      </w:tr>
      <w:tr w:rsidR="00F11C61" w14:paraId="7FAD4EBC" w14:textId="77777777">
        <w:tc>
          <w:tcPr>
            <w:tcW w:w="1479" w:type="dxa"/>
          </w:tcPr>
          <w:p w14:paraId="7E18B8B4" w14:textId="77777777" w:rsidR="00F11C61" w:rsidRDefault="006E47FC">
            <w:pPr>
              <w:jc w:val="left"/>
              <w:rPr>
                <w:rFonts w:eastAsiaTheme="minorEastAsia"/>
                <w:lang w:val="en-US" w:eastAsia="zh-CN"/>
              </w:rPr>
            </w:pPr>
            <w:r>
              <w:rPr>
                <w:rFonts w:eastAsiaTheme="minorEastAsia" w:hint="eastAsia"/>
                <w:lang w:val="en-US" w:eastAsia="zh-CN"/>
              </w:rPr>
              <w:t>M</w:t>
            </w:r>
            <w:r>
              <w:rPr>
                <w:rFonts w:eastAsiaTheme="minorEastAsia"/>
                <w:lang w:val="en-US" w:eastAsia="zh-CN"/>
              </w:rPr>
              <w:t>ediaTek</w:t>
            </w:r>
          </w:p>
        </w:tc>
        <w:tc>
          <w:tcPr>
            <w:tcW w:w="1372" w:type="dxa"/>
          </w:tcPr>
          <w:p w14:paraId="1572C2C3" w14:textId="77777777" w:rsidR="00F11C61" w:rsidRDefault="006E47FC">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6EA65F92" w14:textId="77777777" w:rsidR="00F11C61" w:rsidRDefault="00F11C61">
            <w:pPr>
              <w:jc w:val="left"/>
              <w:rPr>
                <w:rFonts w:eastAsiaTheme="minorEastAsia"/>
                <w:lang w:val="en-US" w:eastAsia="zh-CN"/>
              </w:rPr>
            </w:pPr>
          </w:p>
        </w:tc>
      </w:tr>
    </w:tbl>
    <w:p w14:paraId="36B27550" w14:textId="77777777" w:rsidR="00F11C61" w:rsidRDefault="006E47FC">
      <w:pPr>
        <w:rPr>
          <w:szCs w:val="22"/>
          <w:lang w:val="en-US"/>
        </w:rPr>
      </w:pPr>
      <w:r>
        <w:rPr>
          <w:szCs w:val="22"/>
          <w:lang w:val="en-US"/>
        </w:rPr>
        <w:br/>
        <w:t>Based on the responses received to Questions 1.1a, 1.2a, and 1.3a, the following proposal can be considered.</w:t>
      </w:r>
    </w:p>
    <w:p w14:paraId="774B5101" w14:textId="77777777" w:rsidR="00F11C61" w:rsidRDefault="006E47FC">
      <w:pPr>
        <w:rPr>
          <w:szCs w:val="22"/>
          <w:lang w:val="en-US"/>
        </w:rPr>
      </w:pPr>
      <w:r>
        <w:rPr>
          <w:b/>
          <w:szCs w:val="14"/>
          <w:highlight w:val="yellow"/>
        </w:rPr>
        <w:t>FL3 High Priority Proposal 1-3b</w:t>
      </w:r>
      <w:r>
        <w:rPr>
          <w:b/>
          <w:bCs/>
          <w:szCs w:val="14"/>
        </w:rPr>
        <w:t>:</w:t>
      </w:r>
    </w:p>
    <w:p w14:paraId="1F6F967D" w14:textId="77777777" w:rsidR="00F11C61" w:rsidRDefault="006E47FC">
      <w:pPr>
        <w:pStyle w:val="ListParagraph"/>
        <w:numPr>
          <w:ilvl w:val="0"/>
          <w:numId w:val="16"/>
        </w:numPr>
        <w:rPr>
          <w:b/>
          <w:bCs/>
          <w:sz w:val="20"/>
          <w:szCs w:val="20"/>
          <w:lang w:val="en-US"/>
        </w:rPr>
      </w:pPr>
      <w:r>
        <w:rPr>
          <w:b/>
          <w:bCs/>
          <w:sz w:val="20"/>
          <w:szCs w:val="20"/>
          <w:lang w:val="en-US"/>
        </w:rPr>
        <w:t>For a RedCap UE, in unpaired spectrum, in BWP with NCD-SSB and without CD-SSB, the determination of the following cases is based on CD-SSB (i.e., not based on NCD-SSB):</w:t>
      </w:r>
    </w:p>
    <w:p w14:paraId="16ED0E75" w14:textId="77777777" w:rsidR="00F11C61" w:rsidRDefault="006E47FC">
      <w:pPr>
        <w:pStyle w:val="ListParagraph"/>
        <w:numPr>
          <w:ilvl w:val="1"/>
          <w:numId w:val="16"/>
        </w:numPr>
        <w:rPr>
          <w:b/>
          <w:bCs/>
          <w:sz w:val="20"/>
          <w:szCs w:val="20"/>
          <w:lang w:val="en-US"/>
        </w:rPr>
      </w:pPr>
      <w:r>
        <w:rPr>
          <w:b/>
          <w:bCs/>
          <w:sz w:val="20"/>
          <w:szCs w:val="20"/>
          <w:lang w:val="en-US"/>
        </w:rPr>
        <w:t>PRACH occasion validation (38.213 clause 8.1)</w:t>
      </w:r>
    </w:p>
    <w:p w14:paraId="1F505833" w14:textId="77777777" w:rsidR="00F11C61" w:rsidRDefault="006E47FC">
      <w:pPr>
        <w:pStyle w:val="ListParagraph"/>
        <w:numPr>
          <w:ilvl w:val="1"/>
          <w:numId w:val="16"/>
        </w:numPr>
        <w:rPr>
          <w:b/>
          <w:bCs/>
          <w:sz w:val="20"/>
          <w:szCs w:val="20"/>
          <w:lang w:val="en-US"/>
        </w:rPr>
      </w:pPr>
      <w:r>
        <w:rPr>
          <w:b/>
          <w:bCs/>
          <w:sz w:val="20"/>
          <w:szCs w:val="20"/>
          <w:lang w:val="en-US"/>
        </w:rPr>
        <w:t>MsgA PUSCH occasion validation (38.213 clause 8.1A)</w:t>
      </w:r>
    </w:p>
    <w:p w14:paraId="6854711F" w14:textId="77777777" w:rsidR="00F11C61" w:rsidRDefault="006E47FC">
      <w:pPr>
        <w:pStyle w:val="ListParagraph"/>
        <w:numPr>
          <w:ilvl w:val="1"/>
          <w:numId w:val="16"/>
        </w:numPr>
        <w:rPr>
          <w:b/>
          <w:bCs/>
          <w:sz w:val="20"/>
          <w:szCs w:val="20"/>
          <w:lang w:val="en-US"/>
        </w:rPr>
      </w:pPr>
      <w:r>
        <w:rPr>
          <w:b/>
          <w:bCs/>
          <w:sz w:val="20"/>
          <w:szCs w:val="20"/>
          <w:lang w:val="en-US"/>
        </w:rPr>
        <w:t>Msg3 PUSCH repetition resource counting (38.213 clause 8.3)</w:t>
      </w:r>
    </w:p>
    <w:p w14:paraId="0A848EE0" w14:textId="77777777" w:rsidR="00F11C61" w:rsidRDefault="006E47FC">
      <w:pPr>
        <w:pStyle w:val="ListParagraph"/>
        <w:numPr>
          <w:ilvl w:val="0"/>
          <w:numId w:val="16"/>
        </w:numPr>
        <w:rPr>
          <w:b/>
          <w:bCs/>
          <w:sz w:val="20"/>
          <w:szCs w:val="20"/>
          <w:lang w:val="en-US"/>
        </w:rPr>
      </w:pPr>
      <w:r>
        <w:rPr>
          <w:b/>
          <w:bCs/>
          <w:sz w:val="20"/>
          <w:szCs w:val="20"/>
          <w:lang w:val="en-US"/>
        </w:rPr>
        <w:t>FFS whether/how to update RAN1 specification(s) to capture the above determination rules.</w:t>
      </w:r>
    </w:p>
    <w:p w14:paraId="1A69EE56" w14:textId="77777777" w:rsidR="00F11C61" w:rsidRDefault="006E47FC">
      <w:pPr>
        <w:rPr>
          <w:szCs w:val="22"/>
          <w:lang w:val="en-US"/>
        </w:rPr>
      </w:pPr>
      <w:r>
        <w:rPr>
          <w:szCs w:val="22"/>
          <w:lang w:val="en-US"/>
        </w:rPr>
        <w:t>The above proposal was treated in the Tuesday online session and the following agreement was made:</w:t>
      </w:r>
    </w:p>
    <w:tbl>
      <w:tblPr>
        <w:tblStyle w:val="TableGrid"/>
        <w:tblW w:w="0" w:type="auto"/>
        <w:tblLook w:val="04A0" w:firstRow="1" w:lastRow="0" w:firstColumn="1" w:lastColumn="0" w:noHBand="0" w:noVBand="1"/>
      </w:tblPr>
      <w:tblGrid>
        <w:gridCol w:w="9630"/>
      </w:tblGrid>
      <w:tr w:rsidR="00F11C61" w14:paraId="4ADCC5D5" w14:textId="77777777">
        <w:tc>
          <w:tcPr>
            <w:tcW w:w="9630" w:type="dxa"/>
          </w:tcPr>
          <w:p w14:paraId="6CE90D3D" w14:textId="77777777" w:rsidR="00F11C61" w:rsidRDefault="006E47FC">
            <w:pPr>
              <w:spacing w:after="0" w:line="240" w:lineRule="auto"/>
              <w:jc w:val="left"/>
              <w:rPr>
                <w:szCs w:val="22"/>
                <w:lang w:val="en-US"/>
              </w:rPr>
            </w:pPr>
            <w:r>
              <w:rPr>
                <w:szCs w:val="22"/>
                <w:highlight w:val="green"/>
                <w:lang w:val="en-US"/>
              </w:rPr>
              <w:t>Agreement:</w:t>
            </w:r>
          </w:p>
          <w:p w14:paraId="43ADDF9C" w14:textId="77777777" w:rsidR="00F11C61" w:rsidRDefault="006E47FC">
            <w:pPr>
              <w:pStyle w:val="ListParagraph"/>
              <w:numPr>
                <w:ilvl w:val="0"/>
                <w:numId w:val="16"/>
              </w:numPr>
              <w:jc w:val="left"/>
              <w:rPr>
                <w:sz w:val="20"/>
                <w:szCs w:val="20"/>
                <w:lang w:val="en-US"/>
              </w:rPr>
            </w:pPr>
            <w:r>
              <w:rPr>
                <w:sz w:val="20"/>
                <w:szCs w:val="20"/>
                <w:lang w:val="en-US"/>
              </w:rPr>
              <w:t>For a RedCap UE, in unpaired spectrum, in BWP with NCD-SSB and without CD-SSB, the determination of the following cases is based on CD-SSB (i.e., not based on NCD-SSB):</w:t>
            </w:r>
          </w:p>
          <w:p w14:paraId="006846A8" w14:textId="77777777" w:rsidR="00F11C61" w:rsidRDefault="006E47FC">
            <w:pPr>
              <w:pStyle w:val="ListParagraph"/>
              <w:numPr>
                <w:ilvl w:val="1"/>
                <w:numId w:val="16"/>
              </w:numPr>
              <w:jc w:val="left"/>
              <w:rPr>
                <w:sz w:val="20"/>
                <w:szCs w:val="20"/>
                <w:lang w:val="en-US"/>
              </w:rPr>
            </w:pPr>
            <w:r>
              <w:rPr>
                <w:sz w:val="20"/>
                <w:szCs w:val="20"/>
                <w:lang w:val="en-US"/>
              </w:rPr>
              <w:t>PRACH occasion validation (38.213 clause 8.1)</w:t>
            </w:r>
          </w:p>
          <w:p w14:paraId="3B6B4C7C" w14:textId="77777777" w:rsidR="00F11C61" w:rsidRDefault="006E47FC">
            <w:pPr>
              <w:pStyle w:val="ListParagraph"/>
              <w:numPr>
                <w:ilvl w:val="1"/>
                <w:numId w:val="16"/>
              </w:numPr>
              <w:jc w:val="left"/>
              <w:rPr>
                <w:sz w:val="20"/>
                <w:szCs w:val="20"/>
                <w:lang w:val="en-US"/>
              </w:rPr>
            </w:pPr>
            <w:r>
              <w:rPr>
                <w:sz w:val="20"/>
                <w:szCs w:val="20"/>
                <w:lang w:val="en-US"/>
              </w:rPr>
              <w:t>MsgA PUSCH occasion validation (38.213 clause 8.1A)</w:t>
            </w:r>
          </w:p>
          <w:p w14:paraId="1E620665" w14:textId="77777777" w:rsidR="00F11C61" w:rsidRDefault="006E47FC">
            <w:pPr>
              <w:pStyle w:val="ListParagraph"/>
              <w:numPr>
                <w:ilvl w:val="1"/>
                <w:numId w:val="16"/>
              </w:numPr>
              <w:jc w:val="left"/>
              <w:rPr>
                <w:sz w:val="20"/>
                <w:szCs w:val="20"/>
                <w:lang w:val="en-US"/>
              </w:rPr>
            </w:pPr>
            <w:r>
              <w:rPr>
                <w:sz w:val="20"/>
                <w:szCs w:val="20"/>
                <w:lang w:val="en-US"/>
              </w:rPr>
              <w:t>Msg3 PUSCH repetition resource counting</w:t>
            </w:r>
          </w:p>
          <w:p w14:paraId="319C0E49" w14:textId="77777777" w:rsidR="00F11C61" w:rsidRDefault="006E47FC">
            <w:pPr>
              <w:pStyle w:val="ListParagraph"/>
              <w:numPr>
                <w:ilvl w:val="0"/>
                <w:numId w:val="16"/>
              </w:numPr>
              <w:jc w:val="left"/>
              <w:rPr>
                <w:sz w:val="20"/>
                <w:szCs w:val="20"/>
                <w:lang w:val="en-US"/>
              </w:rPr>
            </w:pPr>
            <w:r>
              <w:rPr>
                <w:sz w:val="20"/>
                <w:szCs w:val="20"/>
                <w:lang w:val="en-US"/>
              </w:rPr>
              <w:t>FFS whether/how to update RAN1 specification(s) to capture the above determination rules.</w:t>
            </w:r>
          </w:p>
        </w:tc>
      </w:tr>
    </w:tbl>
    <w:p w14:paraId="129E68E1" w14:textId="77777777" w:rsidR="00F11C61" w:rsidRDefault="006E47FC">
      <w:pPr>
        <w:rPr>
          <w:szCs w:val="22"/>
          <w:lang w:val="en-US"/>
        </w:rPr>
      </w:pPr>
      <w:r>
        <w:rPr>
          <w:szCs w:val="22"/>
          <w:lang w:val="en-US"/>
        </w:rPr>
        <w:lastRenderedPageBreak/>
        <w:br/>
        <w:t>The above agreement has an FFS regarding the potential RAN1 specification impacts.</w:t>
      </w:r>
    </w:p>
    <w:p w14:paraId="622A33D0" w14:textId="77777777" w:rsidR="00F11C61" w:rsidRDefault="006E47FC">
      <w:pPr>
        <w:rPr>
          <w:b/>
          <w:bCs/>
          <w:lang w:val="en-US"/>
        </w:rPr>
      </w:pPr>
      <w:r>
        <w:rPr>
          <w:b/>
          <w:szCs w:val="14"/>
          <w:highlight w:val="yellow"/>
        </w:rPr>
        <w:t>FL4 High Priority Question 1-3c</w:t>
      </w:r>
      <w:r>
        <w:rPr>
          <w:b/>
          <w:bCs/>
          <w:szCs w:val="14"/>
        </w:rPr>
        <w:t xml:space="preserve">: </w:t>
      </w:r>
      <w:r>
        <w:rPr>
          <w:b/>
          <w:bCs/>
          <w:lang w:val="en-US"/>
        </w:rPr>
        <w:t>What, if any, RAN1 specification updates are needed to capture the above determination rules?</w:t>
      </w:r>
    </w:p>
    <w:tbl>
      <w:tblPr>
        <w:tblStyle w:val="TableGrid"/>
        <w:tblW w:w="9634" w:type="dxa"/>
        <w:tblLayout w:type="fixed"/>
        <w:tblLook w:val="04A0" w:firstRow="1" w:lastRow="0" w:firstColumn="1" w:lastColumn="0" w:noHBand="0" w:noVBand="1"/>
      </w:tblPr>
      <w:tblGrid>
        <w:gridCol w:w="1479"/>
        <w:gridCol w:w="8155"/>
      </w:tblGrid>
      <w:tr w:rsidR="00F11C61" w14:paraId="1DBAB54D" w14:textId="77777777">
        <w:tc>
          <w:tcPr>
            <w:tcW w:w="1479" w:type="dxa"/>
            <w:shd w:val="clear" w:color="auto" w:fill="D9D9D9" w:themeFill="background1" w:themeFillShade="D9"/>
          </w:tcPr>
          <w:p w14:paraId="0812959F" w14:textId="77777777" w:rsidR="00F11C61" w:rsidRDefault="006E47FC">
            <w:pPr>
              <w:jc w:val="left"/>
              <w:rPr>
                <w:b/>
                <w:bCs/>
                <w:lang w:val="en-US"/>
              </w:rPr>
            </w:pPr>
            <w:r>
              <w:rPr>
                <w:b/>
                <w:bCs/>
                <w:lang w:val="en-US"/>
              </w:rPr>
              <w:t>Company</w:t>
            </w:r>
          </w:p>
        </w:tc>
        <w:tc>
          <w:tcPr>
            <w:tcW w:w="8155" w:type="dxa"/>
            <w:shd w:val="clear" w:color="auto" w:fill="D9D9D9" w:themeFill="background1" w:themeFillShade="D9"/>
          </w:tcPr>
          <w:p w14:paraId="4C02AD2F" w14:textId="77777777" w:rsidR="00F11C61" w:rsidRDefault="006E47FC">
            <w:pPr>
              <w:jc w:val="left"/>
              <w:rPr>
                <w:b/>
                <w:bCs/>
                <w:lang w:val="en-US"/>
              </w:rPr>
            </w:pPr>
            <w:r>
              <w:rPr>
                <w:b/>
                <w:bCs/>
                <w:lang w:val="en-US"/>
              </w:rPr>
              <w:t>Comments</w:t>
            </w:r>
          </w:p>
        </w:tc>
      </w:tr>
      <w:tr w:rsidR="00F11C61" w14:paraId="4F707D7E" w14:textId="77777777">
        <w:tc>
          <w:tcPr>
            <w:tcW w:w="1479" w:type="dxa"/>
          </w:tcPr>
          <w:p w14:paraId="1EC9FA8E" w14:textId="77777777" w:rsidR="00F11C61" w:rsidRDefault="006E47FC">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155" w:type="dxa"/>
          </w:tcPr>
          <w:p w14:paraId="459DDA2D" w14:textId="77777777" w:rsidR="00F11C61" w:rsidRDefault="006E47FC">
            <w:pPr>
              <w:jc w:val="left"/>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w:t>
            </w:r>
            <w:r>
              <w:rPr>
                <w:lang w:val="en-US"/>
              </w:rPr>
              <w:t>Msg3 PUSCH repetition resource counting, Spec 214 need to be updated. Reason is given as follows:</w:t>
            </w:r>
          </w:p>
          <w:p w14:paraId="53C7B9DA" w14:textId="77777777" w:rsidR="00F11C61" w:rsidRDefault="006E47FC">
            <w:pPr>
              <w:tabs>
                <w:tab w:val="left" w:pos="551"/>
              </w:tabs>
              <w:rPr>
                <w:rFonts w:eastAsiaTheme="minorEastAsia"/>
                <w:lang w:val="en-US" w:eastAsia="zh-CN"/>
              </w:rPr>
            </w:pPr>
            <w:r>
              <w:rPr>
                <w:rFonts w:eastAsiaTheme="minorEastAsia"/>
                <w:lang w:val="en-US" w:eastAsia="zh-CN"/>
              </w:rPr>
              <w:t xml:space="preserve">During previous discussions, companies seem have the common understanding that if the </w:t>
            </w:r>
            <w:r>
              <w:rPr>
                <w:rFonts w:eastAsiaTheme="minorEastAsia"/>
                <w:b/>
                <w:u w:val="single"/>
                <w:lang w:val="en-US" w:eastAsia="zh-CN"/>
              </w:rPr>
              <w:t>parent IE</w:t>
            </w:r>
            <w:r>
              <w:rPr>
                <w:rFonts w:eastAsiaTheme="minorEastAsia"/>
                <w:lang w:val="en-US" w:eastAsia="zh-CN"/>
              </w:rPr>
              <w:t xml:space="preserve"> is stated as for Case 1/2 that “</w:t>
            </w:r>
            <w:r>
              <w:rPr>
                <w:rFonts w:eastAsia="DengXian"/>
                <w:i/>
                <w:lang w:eastAsia="zh-CN"/>
              </w:rPr>
              <w:t>ssb-PositionsInBurst</w:t>
            </w:r>
            <w:r>
              <w:rPr>
                <w:rFonts w:eastAsia="DengXian"/>
                <w:lang w:eastAsia="zh-CN"/>
              </w:rPr>
              <w:t xml:space="preserve"> </w:t>
            </w:r>
            <w:r>
              <w:rPr>
                <w:rFonts w:eastAsia="DengXian"/>
                <w:b/>
                <w:u w:val="single"/>
                <w:lang w:eastAsia="zh-CN"/>
              </w:rPr>
              <w:t xml:space="preserve">in SIB1 or in </w:t>
            </w:r>
            <w:r>
              <w:rPr>
                <w:rFonts w:eastAsia="DengXian"/>
                <w:b/>
                <w:i/>
                <w:u w:val="single"/>
                <w:lang w:eastAsia="zh-CN"/>
              </w:rPr>
              <w:t>ServingCellConfigCommon</w:t>
            </w:r>
            <w:r>
              <w:rPr>
                <w:rFonts w:eastAsiaTheme="minorEastAsia"/>
                <w:lang w:val="en-US" w:eastAsia="zh-CN"/>
              </w:rPr>
              <w:t xml:space="preserve">”, the SSB refers to CD-SSB. </w:t>
            </w:r>
          </w:p>
          <w:p w14:paraId="3031C14E" w14:textId="77777777" w:rsidR="00F11C61" w:rsidRDefault="006E47FC">
            <w:pPr>
              <w:tabs>
                <w:tab w:val="left" w:pos="551"/>
              </w:tabs>
              <w:rPr>
                <w:rFonts w:eastAsiaTheme="minorEastAsia"/>
                <w:lang w:val="en-US" w:eastAsia="zh-CN"/>
              </w:rPr>
            </w:pPr>
            <w:r>
              <w:rPr>
                <w:rFonts w:eastAsiaTheme="minorEastAsia"/>
                <w:lang w:val="en-US" w:eastAsia="zh-CN"/>
              </w:rPr>
              <w:t xml:space="preserve">When the parent IE “in SIB1 or in ServingCellConfigCommon” is NOT stated, </w:t>
            </w:r>
            <w:r>
              <w:rPr>
                <w:rFonts w:eastAsiaTheme="minorEastAsia"/>
                <w:highlight w:val="cyan"/>
                <w:lang w:val="en-US" w:eastAsia="zh-CN"/>
              </w:rPr>
              <w:t>just “</w:t>
            </w:r>
            <w:r>
              <w:rPr>
                <w:rFonts w:eastAsia="DengXian"/>
                <w:i/>
                <w:highlight w:val="cyan"/>
                <w:lang w:eastAsia="zh-CN"/>
              </w:rPr>
              <w:t>ssb-PositionsInBurst</w:t>
            </w:r>
            <w:r>
              <w:rPr>
                <w:rFonts w:eastAsiaTheme="minorEastAsia"/>
                <w:highlight w:val="cyan"/>
                <w:lang w:val="en-US" w:eastAsia="zh-CN"/>
              </w:rPr>
              <w:t>”, this SSB</w:t>
            </w:r>
            <w:r>
              <w:rPr>
                <w:rFonts w:eastAsiaTheme="minorEastAsia"/>
                <w:lang w:val="en-US" w:eastAsia="zh-CN"/>
              </w:rPr>
              <w:t xml:space="preserve"> include both CD and NCD-SSB. </w:t>
            </w:r>
          </w:p>
          <w:p w14:paraId="7FD19065" w14:textId="77777777" w:rsidR="00F11C61" w:rsidRDefault="006E47FC">
            <w:pPr>
              <w:tabs>
                <w:tab w:val="left" w:pos="551"/>
              </w:tabs>
              <w:rPr>
                <w:rFonts w:eastAsiaTheme="minorEastAsia"/>
                <w:lang w:val="en-US" w:eastAsia="zh-CN"/>
              </w:rPr>
            </w:pPr>
            <w:r>
              <w:rPr>
                <w:rFonts w:eastAsiaTheme="minorEastAsia"/>
                <w:lang w:val="en-US" w:eastAsia="zh-CN"/>
              </w:rPr>
              <w:t>Checking TS 38.214, we found following description for Msg.3 PUSCH repetition resource take the NCD-SSB into account, which we think need correction.</w:t>
            </w:r>
          </w:p>
          <w:p w14:paraId="259D6256" w14:textId="77777777" w:rsidR="00F11C61" w:rsidRDefault="006E47FC">
            <w:pPr>
              <w:pStyle w:val="BodyText"/>
              <w:rPr>
                <w:rFonts w:eastAsiaTheme="minorEastAsia"/>
                <w:b/>
              </w:rPr>
            </w:pPr>
            <w:r>
              <w:rPr>
                <w:rFonts w:eastAsiaTheme="minorEastAsia" w:hint="eastAsia"/>
                <w:b/>
              </w:rPr>
              <w:t>T</w:t>
            </w:r>
            <w:r>
              <w:rPr>
                <w:rFonts w:eastAsiaTheme="minorEastAsia"/>
                <w:b/>
              </w:rPr>
              <w:t>S 38.214 Clause 6.1.2.1 Resource allocation in time domain</w:t>
            </w:r>
          </w:p>
          <w:p w14:paraId="21D24999" w14:textId="77777777" w:rsidR="00F11C61" w:rsidRDefault="006E47FC">
            <w:pPr>
              <w:pStyle w:val="BodyText"/>
              <w:rPr>
                <w:rFonts w:ascii="Times New Roman" w:eastAsia="SimSun" w:hAnsi="Times New Roman"/>
                <w:color w:val="000000"/>
              </w:rPr>
            </w:pPr>
            <w:r>
              <w:rPr>
                <w:rFonts w:ascii="Times New Roman" w:eastAsia="SimSun" w:hAnsi="Times New Roman"/>
                <w:color w:val="000000"/>
              </w:rPr>
              <w:t>For unpaired spectrum:</w:t>
            </w:r>
          </w:p>
          <w:p w14:paraId="1B5E2995" w14:textId="77777777" w:rsidR="00F11C61" w:rsidRDefault="006E47FC">
            <w:pPr>
              <w:pStyle w:val="BodyText"/>
              <w:rPr>
                <w:rFonts w:eastAsia="DengXian"/>
              </w:rPr>
            </w:pPr>
            <w:r>
              <w:rPr>
                <w:rFonts w:eastAsia="DengXian"/>
              </w:rPr>
              <w:t>[Omit irrelevant text]</w:t>
            </w:r>
          </w:p>
          <w:p w14:paraId="066DF90C" w14:textId="77777777" w:rsidR="00F11C61" w:rsidRDefault="006E47FC">
            <w:pPr>
              <w:pStyle w:val="Default"/>
              <w:numPr>
                <w:ilvl w:val="0"/>
                <w:numId w:val="13"/>
              </w:numPr>
              <w:snapToGrid w:val="0"/>
              <w:spacing w:afterLines="50" w:after="120"/>
              <w:jc w:val="both"/>
              <w:rPr>
                <w:sz w:val="20"/>
                <w:szCs w:val="20"/>
              </w:rPr>
            </w:pPr>
            <w:r>
              <w:rPr>
                <w:sz w:val="20"/>
                <w:szCs w:val="20"/>
              </w:rPr>
              <w:t xml:space="preserve">The UE determines </w:t>
            </w:r>
            <w:r>
              <w:rPr>
                <w:rFonts w:ascii="Cambria Math" w:hAnsi="Cambria Math" w:cs="Cambria Math"/>
                <w:sz w:val="20"/>
                <w:szCs w:val="20"/>
              </w:rPr>
              <w:t>𝑁</w:t>
            </w:r>
            <w:r>
              <w:rPr>
                <w:sz w:val="20"/>
                <w:szCs w:val="20"/>
              </w:rPr>
              <w:t>∙</w:t>
            </w:r>
            <w:r>
              <w:rPr>
                <w:rFonts w:ascii="Cambria Math" w:hAnsi="Cambria Math" w:cs="Cambria Math"/>
                <w:sz w:val="20"/>
                <w:szCs w:val="20"/>
              </w:rPr>
              <w:t>𝐾</w:t>
            </w:r>
            <w:r>
              <w:rPr>
                <w:sz w:val="20"/>
                <w:szCs w:val="20"/>
              </w:rPr>
              <w:t xml:space="preserve"> slots for a PUSCH transmission of </w:t>
            </w:r>
            <w:r>
              <w:rPr>
                <w:sz w:val="20"/>
                <w:szCs w:val="20"/>
                <w:highlight w:val="cyan"/>
              </w:rPr>
              <w:t>a PUSCH repetition Type A scheduled by RAR UL grant</w:t>
            </w:r>
            <w:r>
              <w:rPr>
                <w:sz w:val="20"/>
                <w:szCs w:val="20"/>
              </w:rPr>
              <w:t xml:space="preserve">, based on </w:t>
            </w:r>
            <w:r>
              <w:rPr>
                <w:i/>
                <w:iCs/>
                <w:sz w:val="20"/>
                <w:szCs w:val="20"/>
              </w:rPr>
              <w:t xml:space="preserve">tdd-UL-DL-ConfigurationCommon </w:t>
            </w:r>
            <w:r>
              <w:rPr>
                <w:sz w:val="20"/>
                <w:szCs w:val="20"/>
                <w:highlight w:val="cyan"/>
              </w:rPr>
              <w:t xml:space="preserve">and </w:t>
            </w:r>
            <w:r>
              <w:rPr>
                <w:i/>
                <w:iCs/>
                <w:sz w:val="20"/>
                <w:szCs w:val="20"/>
                <w:highlight w:val="cyan"/>
              </w:rPr>
              <w:t>ssb-PositionsInBurst</w:t>
            </w:r>
            <w:r>
              <w:rPr>
                <w:i/>
                <w:iCs/>
                <w:sz w:val="20"/>
                <w:szCs w:val="20"/>
              </w:rPr>
              <w:t xml:space="preserve">, </w:t>
            </w:r>
            <w:r>
              <w:rPr>
                <w:sz w:val="20"/>
                <w:szCs w:val="20"/>
              </w:rPr>
              <w:t xml:space="preserve">and the TDRA information field value in the RAR UL grant. </w:t>
            </w:r>
          </w:p>
          <w:p w14:paraId="43F7F283" w14:textId="77777777" w:rsidR="00F11C61" w:rsidRDefault="006E47FC">
            <w:pPr>
              <w:pStyle w:val="Default"/>
              <w:numPr>
                <w:ilvl w:val="1"/>
                <w:numId w:val="14"/>
              </w:numPr>
              <w:snapToGrid w:val="0"/>
              <w:spacing w:afterLines="50" w:after="120"/>
              <w:jc w:val="both"/>
              <w:rPr>
                <w:sz w:val="20"/>
                <w:szCs w:val="20"/>
              </w:rPr>
            </w:pPr>
            <w:r>
              <w:rPr>
                <w:sz w:val="20"/>
                <w:szCs w:val="20"/>
              </w:rPr>
              <w:t xml:space="preserve">A slot is not counted in the number of </w:t>
            </w:r>
            <w:r>
              <w:rPr>
                <w:rFonts w:ascii="Cambria Math" w:hAnsi="Cambria Math" w:cs="Cambria Math"/>
                <w:sz w:val="20"/>
                <w:szCs w:val="20"/>
              </w:rPr>
              <w:t>𝑁</w:t>
            </w:r>
            <w:r>
              <w:rPr>
                <w:sz w:val="20"/>
                <w:szCs w:val="20"/>
              </w:rPr>
              <w:t>∙</w:t>
            </w:r>
            <w:r>
              <w:rPr>
                <w:rFonts w:ascii="Cambria Math" w:hAnsi="Cambria Math" w:cs="Cambria Math"/>
                <w:sz w:val="20"/>
                <w:szCs w:val="20"/>
              </w:rPr>
              <w:t>𝐾</w:t>
            </w:r>
            <w:r>
              <w:rPr>
                <w:sz w:val="20"/>
                <w:szCs w:val="20"/>
              </w:rPr>
              <w:t xml:space="preserve"> slots for a PUSCH transmission of a PUSCH repetition Type A scheduled by RAR UL grant, if at least one of the symbols indicated by the indexed row of the used resource allocation table in the slot overlaps with a DL symbol indicated by </w:t>
            </w:r>
            <w:r>
              <w:rPr>
                <w:i/>
                <w:iCs/>
                <w:sz w:val="20"/>
                <w:szCs w:val="20"/>
              </w:rPr>
              <w:t xml:space="preserve">tdd-UL-DL-ConfigurationCommon </w:t>
            </w:r>
            <w:r>
              <w:rPr>
                <w:sz w:val="20"/>
                <w:szCs w:val="20"/>
              </w:rPr>
              <w:t xml:space="preserve">if provided, or a symbol of an SS/PBCH block with index provided by </w:t>
            </w:r>
            <w:r>
              <w:rPr>
                <w:i/>
                <w:iCs/>
                <w:sz w:val="20"/>
                <w:szCs w:val="20"/>
              </w:rPr>
              <w:t>ssb-PositionsInBurst</w:t>
            </w:r>
            <w:r>
              <w:rPr>
                <w:sz w:val="20"/>
                <w:szCs w:val="20"/>
              </w:rPr>
              <w:t>.</w:t>
            </w:r>
          </w:p>
          <w:p w14:paraId="1A1F6B6D" w14:textId="77777777" w:rsidR="00F11C61" w:rsidRDefault="006E47FC">
            <w:pPr>
              <w:pStyle w:val="Default"/>
              <w:numPr>
                <w:ilvl w:val="0"/>
                <w:numId w:val="13"/>
              </w:numPr>
              <w:snapToGrid w:val="0"/>
              <w:spacing w:afterLines="50" w:after="120"/>
              <w:jc w:val="both"/>
              <w:rPr>
                <w:sz w:val="20"/>
                <w:szCs w:val="20"/>
              </w:rPr>
            </w:pPr>
            <w:r>
              <w:rPr>
                <w:sz w:val="20"/>
                <w:szCs w:val="20"/>
              </w:rPr>
              <w:t xml:space="preserve">The UE determines </w:t>
            </w:r>
            <w:r>
              <w:rPr>
                <w:rFonts w:ascii="Cambria Math" w:hAnsi="Cambria Math" w:cs="Cambria Math"/>
                <w:sz w:val="20"/>
                <w:szCs w:val="20"/>
              </w:rPr>
              <w:t>𝑁</w:t>
            </w:r>
            <w:r>
              <w:rPr>
                <w:sz w:val="20"/>
                <w:szCs w:val="20"/>
              </w:rPr>
              <w:t>∙</w:t>
            </w:r>
            <w:r>
              <w:rPr>
                <w:rFonts w:ascii="Cambria Math" w:hAnsi="Cambria Math" w:cs="Cambria Math"/>
                <w:sz w:val="20"/>
                <w:szCs w:val="20"/>
              </w:rPr>
              <w:t>𝐾</w:t>
            </w:r>
            <w:r>
              <w:rPr>
                <w:sz w:val="20"/>
                <w:szCs w:val="20"/>
              </w:rPr>
              <w:t xml:space="preserve"> slots for a PUSCH transmission of </w:t>
            </w:r>
            <w:r>
              <w:rPr>
                <w:sz w:val="20"/>
                <w:szCs w:val="20"/>
                <w:highlight w:val="cyan"/>
              </w:rPr>
              <w:t>a PUSCH repetition Type A scheduled by DCI format 0_0 with CRC scrambled by TC-RNTI</w:t>
            </w:r>
            <w:r>
              <w:rPr>
                <w:sz w:val="20"/>
                <w:szCs w:val="20"/>
              </w:rPr>
              <w:t xml:space="preserve">, based on </w:t>
            </w:r>
            <w:r>
              <w:rPr>
                <w:i/>
                <w:iCs/>
                <w:sz w:val="20"/>
                <w:szCs w:val="20"/>
              </w:rPr>
              <w:t xml:space="preserve">tdd-UL-DL-ConfigurationCommon </w:t>
            </w:r>
            <w:r>
              <w:rPr>
                <w:sz w:val="20"/>
                <w:szCs w:val="20"/>
                <w:highlight w:val="cyan"/>
              </w:rPr>
              <w:t xml:space="preserve">and </w:t>
            </w:r>
            <w:r>
              <w:rPr>
                <w:i/>
                <w:iCs/>
                <w:sz w:val="20"/>
                <w:szCs w:val="20"/>
                <w:highlight w:val="cyan"/>
              </w:rPr>
              <w:t>ssb-PositionsInBurst</w:t>
            </w:r>
            <w:r>
              <w:rPr>
                <w:i/>
                <w:iCs/>
                <w:sz w:val="20"/>
                <w:szCs w:val="20"/>
              </w:rPr>
              <w:t xml:space="preserve"> </w:t>
            </w:r>
            <w:r>
              <w:rPr>
                <w:sz w:val="20"/>
                <w:szCs w:val="20"/>
              </w:rPr>
              <w:t xml:space="preserve">and the TDRA information field value in the DCI scheduling the PUSCH. </w:t>
            </w:r>
          </w:p>
          <w:p w14:paraId="4268F449" w14:textId="77777777" w:rsidR="00F11C61" w:rsidRDefault="006E47FC">
            <w:pPr>
              <w:jc w:val="left"/>
              <w:rPr>
                <w:rFonts w:eastAsiaTheme="minorEastAsia"/>
                <w:lang w:val="en-US" w:eastAsia="zh-CN"/>
              </w:rPr>
            </w:pPr>
            <w:r>
              <w:t xml:space="preserve">A slot is not counted in the number of </w:t>
            </w:r>
            <w:r>
              <w:rPr>
                <w:rFonts w:ascii="Cambria Math" w:hAnsi="Cambria Math" w:cs="Cambria Math"/>
              </w:rPr>
              <w:t>𝑁</w:t>
            </w:r>
            <w:r>
              <w:t>∙</w:t>
            </w:r>
            <w:r>
              <w:rPr>
                <w:rFonts w:ascii="Cambria Math" w:hAnsi="Cambria Math" w:cs="Cambria Math"/>
              </w:rPr>
              <w:t>𝐾</w:t>
            </w:r>
            <w:r>
              <w:t xml:space="preserve"> slots for a PUSCH transmission of a PUSCH repetition Type A scheduled by DCI format 0_0 scrambled by TC-RNTI, if at least one of the symbols indicated by the indexed row of the used resource allocation table in the slot overlaps with a DL symbol indicated by </w:t>
            </w:r>
            <w:r>
              <w:rPr>
                <w:i/>
                <w:iCs/>
              </w:rPr>
              <w:t xml:space="preserve">tdd-UL-DL-ConfigurationCommon </w:t>
            </w:r>
            <w:r>
              <w:t xml:space="preserve">if provided, or a symbol of an SS/PBCH block with index provided by </w:t>
            </w:r>
            <w:r>
              <w:rPr>
                <w:i/>
                <w:iCs/>
              </w:rPr>
              <w:t>ssb-PositionsInBurst</w:t>
            </w:r>
            <w:r>
              <w:t>.</w:t>
            </w:r>
          </w:p>
        </w:tc>
      </w:tr>
      <w:tr w:rsidR="00F11C61" w14:paraId="19A28C5C" w14:textId="77777777">
        <w:tc>
          <w:tcPr>
            <w:tcW w:w="1479" w:type="dxa"/>
          </w:tcPr>
          <w:p w14:paraId="298B36F9" w14:textId="77777777" w:rsidR="00F11C61" w:rsidRDefault="006E47FC">
            <w:pPr>
              <w:jc w:val="left"/>
              <w:rPr>
                <w:rFonts w:eastAsiaTheme="minorEastAsia"/>
                <w:lang w:val="en-US" w:eastAsia="zh-CN"/>
              </w:rPr>
            </w:pPr>
            <w:r>
              <w:rPr>
                <w:rFonts w:eastAsiaTheme="minorEastAsia"/>
                <w:lang w:val="en-US" w:eastAsia="zh-CN"/>
              </w:rPr>
              <w:t>Qualcomm</w:t>
            </w:r>
          </w:p>
        </w:tc>
        <w:tc>
          <w:tcPr>
            <w:tcW w:w="8155" w:type="dxa"/>
          </w:tcPr>
          <w:p w14:paraId="5CC8AD05" w14:textId="77777777" w:rsidR="00F11C61" w:rsidRDefault="006E47FC">
            <w:pPr>
              <w:jc w:val="left"/>
              <w:rPr>
                <w:rFonts w:eastAsiaTheme="minorEastAsia"/>
                <w:lang w:val="en-US" w:eastAsia="zh-CN"/>
              </w:rPr>
            </w:pPr>
            <w:r>
              <w:rPr>
                <w:rFonts w:eastAsiaTheme="minorEastAsia"/>
                <w:lang w:val="en-US" w:eastAsia="zh-CN"/>
              </w:rPr>
              <w:t>We think a general statement can be made for UL resource validation/counting in Clause 17.1 of TS 38.213 for R17 RedCap UE. If needed, references to other clauses/specs relevant to the agreements can be added as well.</w:t>
            </w:r>
          </w:p>
        </w:tc>
      </w:tr>
      <w:tr w:rsidR="00F11C61" w14:paraId="3496117F" w14:textId="77777777">
        <w:tc>
          <w:tcPr>
            <w:tcW w:w="1479" w:type="dxa"/>
          </w:tcPr>
          <w:p w14:paraId="0BEF5C59" w14:textId="77777777" w:rsidR="00F11C61" w:rsidRDefault="006E47FC">
            <w:pPr>
              <w:jc w:val="left"/>
              <w:rPr>
                <w:rFonts w:eastAsia="Yu Mincho"/>
                <w:lang w:val="en-US" w:eastAsia="ja-JP"/>
              </w:rPr>
            </w:pPr>
            <w:r>
              <w:rPr>
                <w:rFonts w:eastAsia="Yu Mincho" w:hint="eastAsia"/>
                <w:lang w:val="en-US" w:eastAsia="ja-JP"/>
              </w:rPr>
              <w:t>D</w:t>
            </w:r>
            <w:r>
              <w:rPr>
                <w:rFonts w:eastAsia="Yu Mincho"/>
                <w:lang w:val="en-US" w:eastAsia="ja-JP"/>
              </w:rPr>
              <w:t>OCOMO</w:t>
            </w:r>
          </w:p>
        </w:tc>
        <w:tc>
          <w:tcPr>
            <w:tcW w:w="8155" w:type="dxa"/>
          </w:tcPr>
          <w:p w14:paraId="78B67B46" w14:textId="77777777" w:rsidR="00F11C61" w:rsidRDefault="006E47FC">
            <w:pPr>
              <w:jc w:val="left"/>
              <w:rPr>
                <w:rFonts w:eastAsia="Yu Mincho"/>
                <w:lang w:val="en-US" w:eastAsia="ja-JP"/>
              </w:rPr>
            </w:pPr>
            <w:r>
              <w:rPr>
                <w:rFonts w:eastAsia="Yu Mincho"/>
                <w:lang w:val="en-US" w:eastAsia="ja-JP"/>
              </w:rPr>
              <w:t>In our view, if “</w:t>
            </w:r>
            <w:r>
              <w:rPr>
                <w:rFonts w:eastAsia="DengXian"/>
                <w:i/>
                <w:lang w:eastAsia="zh-CN"/>
              </w:rPr>
              <w:t>ssb-PositionsInBurst</w:t>
            </w:r>
            <w:r>
              <w:rPr>
                <w:rFonts w:eastAsia="Yu Mincho"/>
                <w:lang w:val="en-US" w:eastAsia="ja-JP"/>
              </w:rPr>
              <w:t>” is not stated as “</w:t>
            </w:r>
            <w:r>
              <w:rPr>
                <w:rFonts w:eastAsia="Yu Mincho"/>
                <w:i/>
                <w:iCs/>
                <w:lang w:val="en-US" w:eastAsia="ja-JP"/>
              </w:rPr>
              <w:t>by NonCellDefiningSSB</w:t>
            </w:r>
            <w:r>
              <w:rPr>
                <w:rFonts w:eastAsia="Yu Mincho"/>
                <w:lang w:val="en-US" w:eastAsia="ja-JP"/>
              </w:rPr>
              <w:t>”, CD-SSB is referred in the current specification. Therefore, we don’t see the strong need to update the current spec.</w:t>
            </w:r>
          </w:p>
          <w:p w14:paraId="0BA42E6F" w14:textId="77777777" w:rsidR="00F11C61" w:rsidRDefault="006E47FC">
            <w:pPr>
              <w:jc w:val="left"/>
              <w:rPr>
                <w:rFonts w:eastAsia="Yu Mincho"/>
                <w:lang w:val="en-US" w:eastAsia="ja-JP"/>
              </w:rPr>
            </w:pPr>
            <w:r>
              <w:rPr>
                <w:rFonts w:eastAsia="Yu Mincho"/>
                <w:lang w:val="en-US" w:eastAsia="ja-JP"/>
              </w:rPr>
              <w:t>However, if this is not common understanding, we are fine to clarify it in spec.</w:t>
            </w:r>
          </w:p>
        </w:tc>
      </w:tr>
      <w:tr w:rsidR="00F11C61" w14:paraId="66F26E16" w14:textId="77777777">
        <w:tc>
          <w:tcPr>
            <w:tcW w:w="1479" w:type="dxa"/>
          </w:tcPr>
          <w:p w14:paraId="7C29FF50" w14:textId="77777777" w:rsidR="00F11C61" w:rsidRDefault="006E47FC">
            <w:pPr>
              <w:jc w:val="left"/>
              <w:rPr>
                <w:rFonts w:eastAsiaTheme="minorEastAsia"/>
                <w:lang w:val="en-US" w:eastAsia="zh-CN"/>
              </w:rPr>
            </w:pPr>
            <w:r>
              <w:rPr>
                <w:rFonts w:eastAsiaTheme="minorEastAsia"/>
                <w:lang w:val="en-US" w:eastAsia="zh-CN"/>
              </w:rPr>
              <w:t>Ericsson</w:t>
            </w:r>
          </w:p>
        </w:tc>
        <w:tc>
          <w:tcPr>
            <w:tcW w:w="8155" w:type="dxa"/>
          </w:tcPr>
          <w:p w14:paraId="72349985" w14:textId="77777777" w:rsidR="00F11C61" w:rsidRDefault="006E47FC">
            <w:pPr>
              <w:jc w:val="left"/>
              <w:rPr>
                <w:rFonts w:eastAsiaTheme="minorEastAsia"/>
                <w:lang w:val="en-US" w:eastAsia="zh-CN"/>
              </w:rPr>
            </w:pPr>
            <w:r>
              <w:rPr>
                <w:rFonts w:eastAsiaTheme="minorEastAsia"/>
                <w:lang w:val="en-US" w:eastAsia="zh-CN"/>
              </w:rPr>
              <w:t>We prefer the approach suggested by Qualcomm.</w:t>
            </w:r>
          </w:p>
        </w:tc>
      </w:tr>
    </w:tbl>
    <w:p w14:paraId="7D763C0C" w14:textId="77777777" w:rsidR="00F11C61" w:rsidRDefault="006E47FC">
      <w:pPr>
        <w:rPr>
          <w:szCs w:val="22"/>
          <w:lang w:val="en-US"/>
        </w:rPr>
      </w:pPr>
      <w:r>
        <w:rPr>
          <w:szCs w:val="22"/>
          <w:lang w:val="en-US"/>
        </w:rPr>
        <w:br/>
        <w:t>Based on the above received responses, perhaps the following proposal can be considered, which borrows text from the draft CR in contribution [27] to an earlier meeting.</w:t>
      </w:r>
    </w:p>
    <w:p w14:paraId="3BEA9471" w14:textId="6DD7731A" w:rsidR="00F11C61" w:rsidRDefault="006E47FC">
      <w:pPr>
        <w:rPr>
          <w:b/>
          <w:bCs/>
          <w:szCs w:val="14"/>
        </w:rPr>
      </w:pPr>
      <w:r>
        <w:rPr>
          <w:b/>
          <w:szCs w:val="14"/>
          <w:highlight w:val="yellow"/>
        </w:rPr>
        <w:lastRenderedPageBreak/>
        <w:t>FL5</w:t>
      </w:r>
      <w:r w:rsidR="00726B2A">
        <w:rPr>
          <w:b/>
          <w:szCs w:val="14"/>
          <w:highlight w:val="yellow"/>
        </w:rPr>
        <w:t>/FL6</w:t>
      </w:r>
      <w:r>
        <w:rPr>
          <w:b/>
          <w:szCs w:val="14"/>
          <w:highlight w:val="yellow"/>
        </w:rPr>
        <w:t xml:space="preserve"> High Priority Proposal 1-3d</w:t>
      </w:r>
      <w:r>
        <w:rPr>
          <w:b/>
          <w:bCs/>
          <w:szCs w:val="14"/>
        </w:rPr>
        <w:t>:</w:t>
      </w:r>
    </w:p>
    <w:p w14:paraId="314D8519" w14:textId="77777777" w:rsidR="00F11C61" w:rsidRDefault="006E47FC">
      <w:pPr>
        <w:pStyle w:val="ListParagraph"/>
        <w:numPr>
          <w:ilvl w:val="0"/>
          <w:numId w:val="17"/>
        </w:numPr>
        <w:jc w:val="left"/>
        <w:rPr>
          <w:sz w:val="20"/>
          <w:szCs w:val="20"/>
          <w:lang w:val="en-US"/>
        </w:rPr>
      </w:pPr>
      <w:r w:rsidRPr="003424F6">
        <w:rPr>
          <w:b/>
          <w:bCs/>
          <w:sz w:val="20"/>
          <w:szCs w:val="12"/>
          <w:lang w:val="en-US"/>
        </w:rPr>
        <w:t>Adopt the following text in 38.213 clause 17.1:</w:t>
      </w:r>
    </w:p>
    <w:p w14:paraId="05F7E5F4" w14:textId="77777777" w:rsidR="00F11C61" w:rsidRDefault="006E47FC">
      <w:pPr>
        <w:pStyle w:val="ListParagraph"/>
        <w:numPr>
          <w:ilvl w:val="1"/>
          <w:numId w:val="17"/>
        </w:numPr>
        <w:jc w:val="left"/>
        <w:rPr>
          <w:b/>
          <w:bCs/>
          <w:sz w:val="20"/>
          <w:szCs w:val="22"/>
          <w:lang w:val="en-US" w:eastAsia="zh-CN"/>
        </w:rPr>
      </w:pPr>
      <w:r>
        <w:rPr>
          <w:b/>
          <w:bCs/>
          <w:sz w:val="20"/>
          <w:szCs w:val="22"/>
          <w:lang w:val="en-US" w:eastAsia="zh-CN"/>
        </w:rPr>
        <w:t>The SS/PBCH blocks in clause 8.1 for determining valid PRACH occasions in unpaired spectrum correspond to the SS/PBCH blocks that the UE used to obtain SIB1.</w:t>
      </w:r>
    </w:p>
    <w:p w14:paraId="123D7B43" w14:textId="77777777" w:rsidR="00F11C61" w:rsidRDefault="006E47FC">
      <w:pPr>
        <w:pStyle w:val="ListParagraph"/>
        <w:numPr>
          <w:ilvl w:val="1"/>
          <w:numId w:val="17"/>
        </w:numPr>
        <w:jc w:val="left"/>
        <w:rPr>
          <w:b/>
          <w:bCs/>
          <w:sz w:val="20"/>
          <w:szCs w:val="22"/>
          <w:lang w:val="en-US" w:eastAsia="zh-CN"/>
        </w:rPr>
      </w:pPr>
      <w:r>
        <w:rPr>
          <w:b/>
          <w:bCs/>
          <w:sz w:val="20"/>
          <w:szCs w:val="22"/>
          <w:lang w:val="en-US" w:eastAsia="zh-CN"/>
        </w:rPr>
        <w:t>The SS/PBCH blocks in clause 8.1A for determining valid PUSCH occasions in unpaired spectrum correspond to the SS/PBCH blocks that the UE used to obtain SIB1.</w:t>
      </w:r>
    </w:p>
    <w:p w14:paraId="5BAE86F7" w14:textId="77777777" w:rsidR="00F11C61" w:rsidRDefault="006E47FC">
      <w:pPr>
        <w:pStyle w:val="ListParagraph"/>
        <w:numPr>
          <w:ilvl w:val="1"/>
          <w:numId w:val="17"/>
        </w:numPr>
        <w:jc w:val="left"/>
        <w:rPr>
          <w:b/>
          <w:bCs/>
          <w:sz w:val="20"/>
          <w:szCs w:val="22"/>
          <w:lang w:val="en-US" w:eastAsia="zh-CN"/>
        </w:rPr>
      </w:pPr>
      <w:r>
        <w:rPr>
          <w:b/>
          <w:bCs/>
          <w:sz w:val="20"/>
          <w:szCs w:val="22"/>
          <w:lang w:val="en-US" w:eastAsia="zh-CN"/>
        </w:rPr>
        <w:t xml:space="preserve">The SS/PBCH blocks in </w:t>
      </w:r>
      <w:r>
        <w:rPr>
          <w:b/>
          <w:bCs/>
          <w:color w:val="FF0000"/>
          <w:sz w:val="20"/>
          <w:szCs w:val="22"/>
          <w:u w:val="single"/>
          <w:lang w:val="en-US" w:eastAsia="zh-CN"/>
        </w:rPr>
        <w:t xml:space="preserve">clause 6.1.2.1 in [6, TS 38.214] and </w:t>
      </w:r>
      <w:r>
        <w:rPr>
          <w:b/>
          <w:bCs/>
          <w:sz w:val="20"/>
          <w:szCs w:val="22"/>
          <w:lang w:val="en-US" w:eastAsia="zh-CN"/>
        </w:rPr>
        <w:t xml:space="preserve">clause 8.3 for determining the </w:t>
      </w:r>
      <m:oMath>
        <m:sSubSup>
          <m:sSubSupPr>
            <m:ctrlPr>
              <w:rPr>
                <w:rFonts w:ascii="Cambria Math" w:hAnsi="Cambria Math"/>
                <w:b/>
                <w:bCs/>
                <w:i/>
                <w:iCs/>
                <w:sz w:val="20"/>
                <w:szCs w:val="22"/>
                <w:lang w:eastAsia="zh-CN"/>
              </w:rPr>
            </m:ctrlPr>
          </m:sSubSupPr>
          <m:e>
            <m:r>
              <m:rPr>
                <m:sty m:val="bi"/>
              </m:rPr>
              <w:rPr>
                <w:rFonts w:ascii="Cambria Math" w:hAnsi="Cambria Math"/>
                <w:sz w:val="20"/>
                <w:szCs w:val="22"/>
                <w:lang w:eastAsia="zh-CN"/>
              </w:rPr>
              <m:t>N</m:t>
            </m:r>
          </m:e>
          <m:sub>
            <m:r>
              <m:rPr>
                <m:nor/>
              </m:rPr>
              <w:rPr>
                <w:b/>
                <w:bCs/>
                <w:sz w:val="20"/>
                <w:szCs w:val="22"/>
                <w:lang w:val="en-US" w:eastAsia="zh-CN"/>
              </w:rPr>
              <m:t>PUSCH</m:t>
            </m:r>
          </m:sub>
          <m:sup>
            <m:r>
              <m:rPr>
                <m:nor/>
              </m:rPr>
              <w:rPr>
                <w:b/>
                <w:bCs/>
                <w:sz w:val="20"/>
                <w:szCs w:val="22"/>
                <w:lang w:val="en-US" w:eastAsia="zh-CN"/>
              </w:rPr>
              <m:t>repeat</m:t>
            </m:r>
          </m:sup>
        </m:sSubSup>
      </m:oMath>
      <w:r>
        <w:rPr>
          <w:b/>
          <w:bCs/>
          <w:sz w:val="20"/>
          <w:szCs w:val="22"/>
          <w:lang w:val="en-US" w:eastAsia="zh-CN"/>
        </w:rPr>
        <w:t xml:space="preserve"> slots for a PUSCH transmission in unpaired spectrum correspond to the SS/PBCH blocks that the UE used to obtain SIB1.</w:t>
      </w:r>
    </w:p>
    <w:tbl>
      <w:tblPr>
        <w:tblStyle w:val="TableGrid"/>
        <w:tblW w:w="9631" w:type="dxa"/>
        <w:tblLayout w:type="fixed"/>
        <w:tblLook w:val="04A0" w:firstRow="1" w:lastRow="0" w:firstColumn="1" w:lastColumn="0" w:noHBand="0" w:noVBand="1"/>
      </w:tblPr>
      <w:tblGrid>
        <w:gridCol w:w="1479"/>
        <w:gridCol w:w="1372"/>
        <w:gridCol w:w="6780"/>
      </w:tblGrid>
      <w:tr w:rsidR="00F11C61" w14:paraId="4B68D81B" w14:textId="77777777">
        <w:tc>
          <w:tcPr>
            <w:tcW w:w="1479" w:type="dxa"/>
            <w:shd w:val="clear" w:color="auto" w:fill="D9D9D9" w:themeFill="background1" w:themeFillShade="D9"/>
          </w:tcPr>
          <w:p w14:paraId="517C9276" w14:textId="77777777" w:rsidR="00F11C61" w:rsidRDefault="006E47FC">
            <w:pPr>
              <w:jc w:val="left"/>
              <w:rPr>
                <w:b/>
                <w:bCs/>
                <w:lang w:val="en-US"/>
              </w:rPr>
            </w:pPr>
            <w:r>
              <w:rPr>
                <w:b/>
                <w:bCs/>
                <w:lang w:val="en-US"/>
              </w:rPr>
              <w:t>Company</w:t>
            </w:r>
          </w:p>
        </w:tc>
        <w:tc>
          <w:tcPr>
            <w:tcW w:w="1372" w:type="dxa"/>
            <w:shd w:val="clear" w:color="auto" w:fill="D9D9D9" w:themeFill="background1" w:themeFillShade="D9"/>
          </w:tcPr>
          <w:p w14:paraId="330BA5D0" w14:textId="77777777" w:rsidR="00F11C61" w:rsidRDefault="006E47FC">
            <w:pPr>
              <w:jc w:val="left"/>
              <w:rPr>
                <w:b/>
                <w:bCs/>
                <w:lang w:val="en-US"/>
              </w:rPr>
            </w:pPr>
            <w:r>
              <w:rPr>
                <w:b/>
                <w:bCs/>
                <w:lang w:val="en-US"/>
              </w:rPr>
              <w:t>Y/N</w:t>
            </w:r>
          </w:p>
        </w:tc>
        <w:tc>
          <w:tcPr>
            <w:tcW w:w="6780" w:type="dxa"/>
            <w:shd w:val="clear" w:color="auto" w:fill="D9D9D9" w:themeFill="background1" w:themeFillShade="D9"/>
          </w:tcPr>
          <w:p w14:paraId="60E4FA72" w14:textId="77777777" w:rsidR="00F11C61" w:rsidRDefault="006E47FC">
            <w:pPr>
              <w:jc w:val="left"/>
              <w:rPr>
                <w:b/>
                <w:bCs/>
                <w:lang w:val="en-US"/>
              </w:rPr>
            </w:pPr>
            <w:r>
              <w:rPr>
                <w:b/>
                <w:bCs/>
                <w:lang w:val="en-US"/>
              </w:rPr>
              <w:t>Comments</w:t>
            </w:r>
          </w:p>
        </w:tc>
      </w:tr>
      <w:tr w:rsidR="00F11C61" w14:paraId="1CDBD34F" w14:textId="77777777">
        <w:tc>
          <w:tcPr>
            <w:tcW w:w="1479" w:type="dxa"/>
          </w:tcPr>
          <w:p w14:paraId="103764D8" w14:textId="77777777" w:rsidR="00F11C61" w:rsidRDefault="006E47FC">
            <w:pPr>
              <w:jc w:val="left"/>
              <w:rPr>
                <w:rFonts w:eastAsiaTheme="minorEastAsia"/>
                <w:lang w:val="en-US" w:eastAsia="zh-CN"/>
              </w:rPr>
            </w:pPr>
            <w:r>
              <w:rPr>
                <w:rFonts w:eastAsiaTheme="minorEastAsia" w:hint="eastAsia"/>
                <w:lang w:val="en-US" w:eastAsia="zh-CN"/>
              </w:rPr>
              <w:t>CATT</w:t>
            </w:r>
          </w:p>
        </w:tc>
        <w:tc>
          <w:tcPr>
            <w:tcW w:w="1372" w:type="dxa"/>
          </w:tcPr>
          <w:p w14:paraId="38246E90" w14:textId="77777777" w:rsidR="00F11C61" w:rsidRDefault="006E47FC">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68B257B6" w14:textId="77777777" w:rsidR="00F11C61" w:rsidRDefault="006E47FC">
            <w:pPr>
              <w:tabs>
                <w:tab w:val="left" w:pos="551"/>
              </w:tabs>
              <w:jc w:val="left"/>
              <w:rPr>
                <w:rFonts w:eastAsiaTheme="minorEastAsia"/>
                <w:lang w:val="en-US" w:eastAsia="zh-CN"/>
              </w:rPr>
            </w:pPr>
            <w:r>
              <w:rPr>
                <w:rFonts w:eastAsiaTheme="minorEastAsia" w:hint="eastAsia"/>
                <w:lang w:val="en-US" w:eastAsia="zh-CN"/>
              </w:rPr>
              <w:t>OK with this clarification in RedCap clause</w:t>
            </w:r>
          </w:p>
        </w:tc>
      </w:tr>
      <w:tr w:rsidR="00F11C61" w14:paraId="5341EEB7" w14:textId="77777777">
        <w:tc>
          <w:tcPr>
            <w:tcW w:w="1479" w:type="dxa"/>
          </w:tcPr>
          <w:p w14:paraId="384650A5" w14:textId="77777777" w:rsidR="00F11C61" w:rsidRDefault="006E47FC">
            <w:pPr>
              <w:jc w:val="left"/>
              <w:rPr>
                <w:rFonts w:eastAsiaTheme="minorEastAsia"/>
                <w:lang w:val="en-US" w:eastAsia="zh-CN"/>
              </w:rPr>
            </w:pPr>
            <w:r>
              <w:rPr>
                <w:rFonts w:eastAsiaTheme="minorEastAsia"/>
                <w:lang w:val="en-US" w:eastAsia="zh-CN"/>
              </w:rPr>
              <w:t>Qualcomm</w:t>
            </w:r>
          </w:p>
        </w:tc>
        <w:tc>
          <w:tcPr>
            <w:tcW w:w="1372" w:type="dxa"/>
          </w:tcPr>
          <w:p w14:paraId="7C90A6B3" w14:textId="77777777" w:rsidR="00F11C61" w:rsidRDefault="006E47FC">
            <w:pPr>
              <w:tabs>
                <w:tab w:val="left" w:pos="551"/>
              </w:tabs>
              <w:jc w:val="left"/>
              <w:rPr>
                <w:rFonts w:eastAsiaTheme="minorEastAsia"/>
                <w:lang w:val="en-US" w:eastAsia="zh-CN"/>
              </w:rPr>
            </w:pPr>
            <w:r>
              <w:rPr>
                <w:rFonts w:eastAsiaTheme="minorEastAsia"/>
                <w:lang w:val="en-US" w:eastAsia="zh-CN"/>
              </w:rPr>
              <w:t>Y</w:t>
            </w:r>
          </w:p>
        </w:tc>
        <w:tc>
          <w:tcPr>
            <w:tcW w:w="6780" w:type="dxa"/>
          </w:tcPr>
          <w:p w14:paraId="54581C49" w14:textId="77777777" w:rsidR="00F11C61" w:rsidRDefault="00F11C61">
            <w:pPr>
              <w:jc w:val="left"/>
              <w:rPr>
                <w:rFonts w:eastAsiaTheme="minorEastAsia"/>
                <w:lang w:val="en-US" w:eastAsia="zh-CN"/>
              </w:rPr>
            </w:pPr>
          </w:p>
        </w:tc>
      </w:tr>
      <w:tr w:rsidR="00F11C61" w14:paraId="18B7A42C" w14:textId="77777777">
        <w:tc>
          <w:tcPr>
            <w:tcW w:w="1479" w:type="dxa"/>
          </w:tcPr>
          <w:p w14:paraId="236FC649" w14:textId="77777777" w:rsidR="00F11C61" w:rsidRDefault="006E47FC">
            <w:pPr>
              <w:jc w:val="left"/>
              <w:rPr>
                <w:rFonts w:eastAsiaTheme="minorEastAsia"/>
                <w:lang w:val="en-US" w:eastAsia="zh-CN"/>
              </w:rPr>
            </w:pPr>
            <w:r>
              <w:rPr>
                <w:rFonts w:eastAsiaTheme="minorEastAsia" w:hint="eastAsia"/>
                <w:lang w:val="en-US" w:eastAsia="zh-CN"/>
              </w:rPr>
              <w:t>vivo</w:t>
            </w:r>
          </w:p>
        </w:tc>
        <w:tc>
          <w:tcPr>
            <w:tcW w:w="1372" w:type="dxa"/>
          </w:tcPr>
          <w:p w14:paraId="1216B644" w14:textId="77777777" w:rsidR="00F11C61" w:rsidRDefault="006E47FC">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0C5AF6B8" w14:textId="77777777" w:rsidR="00F11C61" w:rsidRDefault="00F11C61">
            <w:pPr>
              <w:jc w:val="left"/>
              <w:rPr>
                <w:rFonts w:eastAsiaTheme="minorEastAsia"/>
                <w:lang w:val="en-US" w:eastAsia="zh-CN"/>
              </w:rPr>
            </w:pPr>
          </w:p>
        </w:tc>
      </w:tr>
      <w:tr w:rsidR="00F11C61" w14:paraId="075CC4E9" w14:textId="77777777">
        <w:tc>
          <w:tcPr>
            <w:tcW w:w="1479" w:type="dxa"/>
          </w:tcPr>
          <w:p w14:paraId="5821EFB8" w14:textId="77777777" w:rsidR="00F11C61" w:rsidRDefault="006E47FC">
            <w:pPr>
              <w:jc w:val="left"/>
              <w:rPr>
                <w:rFonts w:eastAsiaTheme="minorEastAsia"/>
                <w:lang w:val="en-US" w:eastAsia="zh-CN"/>
              </w:rPr>
            </w:pPr>
            <w:r>
              <w:rPr>
                <w:rFonts w:eastAsiaTheme="minorEastAsia" w:hint="eastAsia"/>
                <w:lang w:val="en-US" w:eastAsia="zh-CN"/>
              </w:rPr>
              <w:t>Xiaomi</w:t>
            </w:r>
            <w:r>
              <w:rPr>
                <w:rFonts w:eastAsiaTheme="minorEastAsia"/>
                <w:lang w:val="en-US" w:eastAsia="zh-CN"/>
              </w:rPr>
              <w:t>2</w:t>
            </w:r>
          </w:p>
        </w:tc>
        <w:tc>
          <w:tcPr>
            <w:tcW w:w="1372" w:type="dxa"/>
          </w:tcPr>
          <w:p w14:paraId="28F6477A" w14:textId="77777777" w:rsidR="00F11C61" w:rsidRDefault="00F11C61">
            <w:pPr>
              <w:tabs>
                <w:tab w:val="left" w:pos="551"/>
              </w:tabs>
              <w:jc w:val="left"/>
              <w:rPr>
                <w:rFonts w:eastAsiaTheme="minorEastAsia"/>
                <w:lang w:val="en-US" w:eastAsia="zh-CN"/>
              </w:rPr>
            </w:pPr>
          </w:p>
        </w:tc>
        <w:tc>
          <w:tcPr>
            <w:tcW w:w="6780" w:type="dxa"/>
          </w:tcPr>
          <w:p w14:paraId="0B20E0CD" w14:textId="77777777" w:rsidR="00F11C61" w:rsidRDefault="006E47FC">
            <w:pPr>
              <w:jc w:val="left"/>
              <w:rPr>
                <w:rFonts w:eastAsiaTheme="minorEastAsia"/>
                <w:lang w:val="en-US" w:eastAsia="zh-CN"/>
              </w:rPr>
            </w:pPr>
            <w:r>
              <w:rPr>
                <w:rFonts w:eastAsiaTheme="minorEastAsia"/>
                <w:lang w:val="en-US" w:eastAsia="zh-CN"/>
              </w:rPr>
              <w:t xml:space="preserve">Prefer to adopt it as a conclusion instead of CR. </w:t>
            </w:r>
          </w:p>
        </w:tc>
      </w:tr>
      <w:tr w:rsidR="00F11C61" w14:paraId="49F68066" w14:textId="77777777">
        <w:tc>
          <w:tcPr>
            <w:tcW w:w="1479" w:type="dxa"/>
          </w:tcPr>
          <w:p w14:paraId="0CFAC71C" w14:textId="77777777" w:rsidR="00F11C61" w:rsidRDefault="006E47FC">
            <w:pPr>
              <w:jc w:val="left"/>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0BB533F3" w14:textId="77777777" w:rsidR="00F11C61" w:rsidRDefault="006E47FC">
            <w:pPr>
              <w:tabs>
                <w:tab w:val="left" w:pos="551"/>
              </w:tabs>
              <w:jc w:val="left"/>
              <w:rPr>
                <w:rFonts w:eastAsia="Yu Mincho"/>
                <w:lang w:val="en-US" w:eastAsia="ja-JP"/>
              </w:rPr>
            </w:pPr>
            <w:r>
              <w:rPr>
                <w:rFonts w:eastAsia="Yu Mincho" w:hint="eastAsia"/>
                <w:lang w:val="en-US" w:eastAsia="ja-JP"/>
              </w:rPr>
              <w:t>Y</w:t>
            </w:r>
          </w:p>
        </w:tc>
        <w:tc>
          <w:tcPr>
            <w:tcW w:w="6780" w:type="dxa"/>
          </w:tcPr>
          <w:p w14:paraId="41969C49" w14:textId="77777777" w:rsidR="00F11C61" w:rsidRDefault="00F11C61">
            <w:pPr>
              <w:jc w:val="left"/>
              <w:rPr>
                <w:rFonts w:eastAsiaTheme="minorEastAsia"/>
                <w:lang w:val="en-US" w:eastAsia="zh-CN"/>
              </w:rPr>
            </w:pPr>
          </w:p>
        </w:tc>
      </w:tr>
      <w:tr w:rsidR="001D5576" w14:paraId="5938C29A" w14:textId="77777777">
        <w:tc>
          <w:tcPr>
            <w:tcW w:w="1479" w:type="dxa"/>
          </w:tcPr>
          <w:p w14:paraId="2EF657AE" w14:textId="2FC59E64" w:rsidR="001D5576" w:rsidRDefault="001D5576">
            <w:pPr>
              <w:jc w:val="left"/>
              <w:rPr>
                <w:rFonts w:eastAsia="Yu Mincho"/>
                <w:lang w:val="en-US" w:eastAsia="ja-JP"/>
              </w:rPr>
            </w:pPr>
            <w:r>
              <w:rPr>
                <w:rFonts w:eastAsia="Yu Mincho" w:hint="eastAsia"/>
                <w:lang w:val="en-US" w:eastAsia="ja-JP"/>
              </w:rPr>
              <w:t>N</w:t>
            </w:r>
            <w:r>
              <w:rPr>
                <w:rFonts w:eastAsia="Yu Mincho"/>
                <w:lang w:val="en-US" w:eastAsia="ja-JP"/>
              </w:rPr>
              <w:t>EC</w:t>
            </w:r>
          </w:p>
        </w:tc>
        <w:tc>
          <w:tcPr>
            <w:tcW w:w="1372" w:type="dxa"/>
          </w:tcPr>
          <w:p w14:paraId="3B8E789E" w14:textId="4B5A2192" w:rsidR="001D5576" w:rsidRDefault="001D5576">
            <w:pPr>
              <w:tabs>
                <w:tab w:val="left" w:pos="551"/>
              </w:tabs>
              <w:jc w:val="left"/>
              <w:rPr>
                <w:rFonts w:eastAsia="Yu Mincho"/>
                <w:lang w:val="en-US" w:eastAsia="ja-JP"/>
              </w:rPr>
            </w:pPr>
            <w:r>
              <w:rPr>
                <w:rFonts w:eastAsia="Yu Mincho" w:hint="eastAsia"/>
                <w:lang w:val="en-US" w:eastAsia="ja-JP"/>
              </w:rPr>
              <w:t>Y</w:t>
            </w:r>
          </w:p>
        </w:tc>
        <w:tc>
          <w:tcPr>
            <w:tcW w:w="6780" w:type="dxa"/>
          </w:tcPr>
          <w:p w14:paraId="63B60709" w14:textId="77777777" w:rsidR="001D5576" w:rsidRDefault="001D5576">
            <w:pPr>
              <w:jc w:val="left"/>
              <w:rPr>
                <w:rFonts w:eastAsiaTheme="minorEastAsia"/>
                <w:lang w:val="en-US" w:eastAsia="zh-CN"/>
              </w:rPr>
            </w:pPr>
          </w:p>
        </w:tc>
      </w:tr>
      <w:tr w:rsidR="003424F6" w14:paraId="3414C0C6" w14:textId="77777777" w:rsidTr="003424F6">
        <w:tc>
          <w:tcPr>
            <w:tcW w:w="1479" w:type="dxa"/>
          </w:tcPr>
          <w:p w14:paraId="59BAE6E6" w14:textId="77777777" w:rsidR="003424F6" w:rsidRDefault="003424F6" w:rsidP="009B287F">
            <w:pPr>
              <w:jc w:val="left"/>
              <w:rPr>
                <w:rFonts w:eastAsiaTheme="minorEastAsia"/>
                <w:lang w:val="en-US" w:eastAsia="zh-CN"/>
              </w:rPr>
            </w:pPr>
            <w:r>
              <w:rPr>
                <w:rFonts w:eastAsiaTheme="minorEastAsia"/>
                <w:lang w:val="en-US" w:eastAsia="zh-CN"/>
              </w:rPr>
              <w:t>Ericsson</w:t>
            </w:r>
          </w:p>
        </w:tc>
        <w:tc>
          <w:tcPr>
            <w:tcW w:w="1372" w:type="dxa"/>
          </w:tcPr>
          <w:p w14:paraId="7238F246" w14:textId="77777777" w:rsidR="003424F6" w:rsidRDefault="003424F6" w:rsidP="009B287F">
            <w:pPr>
              <w:tabs>
                <w:tab w:val="left" w:pos="551"/>
              </w:tabs>
              <w:jc w:val="left"/>
              <w:rPr>
                <w:rFonts w:eastAsiaTheme="minorEastAsia"/>
                <w:lang w:val="en-US" w:eastAsia="zh-CN"/>
              </w:rPr>
            </w:pPr>
            <w:r>
              <w:rPr>
                <w:rFonts w:eastAsiaTheme="minorEastAsia"/>
                <w:lang w:val="en-US" w:eastAsia="zh-CN"/>
              </w:rPr>
              <w:t>Y</w:t>
            </w:r>
          </w:p>
        </w:tc>
        <w:tc>
          <w:tcPr>
            <w:tcW w:w="6780" w:type="dxa"/>
          </w:tcPr>
          <w:p w14:paraId="0DB356C7" w14:textId="77777777" w:rsidR="003424F6" w:rsidRDefault="003424F6" w:rsidP="009B287F">
            <w:pPr>
              <w:tabs>
                <w:tab w:val="left" w:pos="551"/>
              </w:tabs>
              <w:jc w:val="left"/>
              <w:rPr>
                <w:rFonts w:eastAsiaTheme="minorEastAsia"/>
                <w:lang w:val="en-US" w:eastAsia="zh-CN"/>
              </w:rPr>
            </w:pPr>
          </w:p>
        </w:tc>
      </w:tr>
      <w:tr w:rsidR="000621A8" w14:paraId="1FAFC41F" w14:textId="77777777" w:rsidTr="003424F6">
        <w:tc>
          <w:tcPr>
            <w:tcW w:w="1479" w:type="dxa"/>
          </w:tcPr>
          <w:p w14:paraId="29021CC0" w14:textId="1BCFDBE2" w:rsidR="000621A8" w:rsidRDefault="000621A8" w:rsidP="009B287F">
            <w:pPr>
              <w:jc w:val="left"/>
              <w:rPr>
                <w:rFonts w:eastAsiaTheme="minorEastAsia"/>
                <w:lang w:val="en-US" w:eastAsia="zh-CN"/>
              </w:rPr>
            </w:pPr>
            <w:r>
              <w:rPr>
                <w:rFonts w:eastAsiaTheme="minorEastAsia"/>
                <w:lang w:val="en-US" w:eastAsia="zh-CN"/>
              </w:rPr>
              <w:t>Nokia, NSB</w:t>
            </w:r>
          </w:p>
        </w:tc>
        <w:tc>
          <w:tcPr>
            <w:tcW w:w="1372" w:type="dxa"/>
          </w:tcPr>
          <w:p w14:paraId="5115AD18" w14:textId="10332261" w:rsidR="000621A8" w:rsidRDefault="000621A8" w:rsidP="009B287F">
            <w:pPr>
              <w:tabs>
                <w:tab w:val="left" w:pos="551"/>
              </w:tabs>
              <w:jc w:val="left"/>
              <w:rPr>
                <w:rFonts w:eastAsiaTheme="minorEastAsia"/>
                <w:lang w:val="en-US" w:eastAsia="zh-CN"/>
              </w:rPr>
            </w:pPr>
            <w:r>
              <w:rPr>
                <w:rFonts w:eastAsiaTheme="minorEastAsia"/>
                <w:lang w:val="en-US" w:eastAsia="zh-CN"/>
              </w:rPr>
              <w:t>Y</w:t>
            </w:r>
          </w:p>
        </w:tc>
        <w:tc>
          <w:tcPr>
            <w:tcW w:w="6780" w:type="dxa"/>
          </w:tcPr>
          <w:p w14:paraId="479E51AA" w14:textId="77777777" w:rsidR="000621A8" w:rsidRDefault="000621A8" w:rsidP="009B287F">
            <w:pPr>
              <w:tabs>
                <w:tab w:val="left" w:pos="551"/>
              </w:tabs>
              <w:jc w:val="left"/>
              <w:rPr>
                <w:rFonts w:eastAsiaTheme="minorEastAsia"/>
                <w:lang w:val="en-US" w:eastAsia="zh-CN"/>
              </w:rPr>
            </w:pPr>
          </w:p>
        </w:tc>
      </w:tr>
      <w:tr w:rsidR="009B287F" w14:paraId="270CC547" w14:textId="77777777" w:rsidTr="003424F6">
        <w:tc>
          <w:tcPr>
            <w:tcW w:w="1479" w:type="dxa"/>
          </w:tcPr>
          <w:p w14:paraId="4DA47659" w14:textId="42433A3C" w:rsidR="009B287F" w:rsidRPr="00F15D40" w:rsidRDefault="009B287F" w:rsidP="009B287F">
            <w:pPr>
              <w:jc w:val="left"/>
              <w:rPr>
                <w:rFonts w:eastAsia="Malgun Gothic"/>
                <w:lang w:val="en-US" w:eastAsia="ko-KR"/>
              </w:rPr>
            </w:pPr>
            <w:r>
              <w:rPr>
                <w:rFonts w:eastAsia="Malgun Gothic" w:hint="eastAsia"/>
                <w:lang w:val="en-US" w:eastAsia="ko-KR"/>
              </w:rPr>
              <w:t>LGE</w:t>
            </w:r>
          </w:p>
        </w:tc>
        <w:tc>
          <w:tcPr>
            <w:tcW w:w="1372" w:type="dxa"/>
          </w:tcPr>
          <w:p w14:paraId="395D2433" w14:textId="281DD7F4" w:rsidR="009B287F" w:rsidRPr="00F15D40" w:rsidRDefault="009B287F" w:rsidP="009B287F">
            <w:pPr>
              <w:tabs>
                <w:tab w:val="left" w:pos="551"/>
              </w:tabs>
              <w:jc w:val="left"/>
              <w:rPr>
                <w:rFonts w:eastAsia="Malgun Gothic"/>
                <w:lang w:val="en-US" w:eastAsia="ko-KR"/>
              </w:rPr>
            </w:pPr>
            <w:r>
              <w:rPr>
                <w:rFonts w:eastAsia="Malgun Gothic" w:hint="eastAsia"/>
                <w:lang w:val="en-US" w:eastAsia="ko-KR"/>
              </w:rPr>
              <w:t>Y</w:t>
            </w:r>
          </w:p>
        </w:tc>
        <w:tc>
          <w:tcPr>
            <w:tcW w:w="6780" w:type="dxa"/>
          </w:tcPr>
          <w:p w14:paraId="454299A2" w14:textId="77777777" w:rsidR="009B287F" w:rsidRDefault="009B287F" w:rsidP="009B287F">
            <w:pPr>
              <w:tabs>
                <w:tab w:val="left" w:pos="551"/>
              </w:tabs>
              <w:jc w:val="left"/>
              <w:rPr>
                <w:rFonts w:eastAsiaTheme="minorEastAsia"/>
                <w:lang w:val="en-US" w:eastAsia="zh-CN"/>
              </w:rPr>
            </w:pPr>
          </w:p>
        </w:tc>
      </w:tr>
    </w:tbl>
    <w:p w14:paraId="6602BACE" w14:textId="4E32A986" w:rsidR="00D25253" w:rsidRDefault="00D25253" w:rsidP="00D25253">
      <w:pPr>
        <w:rPr>
          <w:szCs w:val="22"/>
          <w:lang w:val="en-US"/>
        </w:rPr>
      </w:pPr>
      <w:r>
        <w:rPr>
          <w:szCs w:val="22"/>
          <w:lang w:val="en-US"/>
        </w:rPr>
        <w:br/>
      </w:r>
      <w:r>
        <w:rPr>
          <w:szCs w:val="22"/>
          <w:lang w:val="en-US"/>
        </w:rPr>
        <w:t xml:space="preserve">The above proposal was treated in the </w:t>
      </w:r>
      <w:r w:rsidR="00646723">
        <w:rPr>
          <w:szCs w:val="22"/>
          <w:lang w:val="en-US"/>
        </w:rPr>
        <w:t>Thursday</w:t>
      </w:r>
      <w:r>
        <w:rPr>
          <w:szCs w:val="22"/>
          <w:lang w:val="en-US"/>
        </w:rPr>
        <w:t xml:space="preserve"> online session and the following agreement was made:</w:t>
      </w:r>
    </w:p>
    <w:tbl>
      <w:tblPr>
        <w:tblStyle w:val="TableGrid"/>
        <w:tblW w:w="0" w:type="auto"/>
        <w:tblLook w:val="04A0" w:firstRow="1" w:lastRow="0" w:firstColumn="1" w:lastColumn="0" w:noHBand="0" w:noVBand="1"/>
      </w:tblPr>
      <w:tblGrid>
        <w:gridCol w:w="9630"/>
      </w:tblGrid>
      <w:tr w:rsidR="00D25253" w:rsidRPr="00646723" w14:paraId="1E4F6164" w14:textId="77777777" w:rsidTr="00506229">
        <w:tc>
          <w:tcPr>
            <w:tcW w:w="9630" w:type="dxa"/>
          </w:tcPr>
          <w:p w14:paraId="7D413B0A" w14:textId="78F665EC" w:rsidR="00646723" w:rsidRPr="00646723" w:rsidRDefault="00646723" w:rsidP="00646723">
            <w:pPr>
              <w:spacing w:after="0" w:line="240" w:lineRule="auto"/>
              <w:jc w:val="left"/>
              <w:rPr>
                <w:bCs/>
                <w:highlight w:val="green"/>
              </w:rPr>
            </w:pPr>
            <w:r w:rsidRPr="00646723">
              <w:rPr>
                <w:bCs/>
                <w:highlight w:val="green"/>
              </w:rPr>
              <w:t>Agreement</w:t>
            </w:r>
            <w:r w:rsidRPr="00646723">
              <w:rPr>
                <w:bCs/>
                <w:highlight w:val="green"/>
              </w:rPr>
              <w:t>:</w:t>
            </w:r>
          </w:p>
          <w:p w14:paraId="4A82EC96" w14:textId="77777777" w:rsidR="00646723" w:rsidRPr="00646723" w:rsidRDefault="00646723" w:rsidP="00646723">
            <w:pPr>
              <w:numPr>
                <w:ilvl w:val="0"/>
                <w:numId w:val="17"/>
              </w:numPr>
              <w:spacing w:after="0" w:line="252" w:lineRule="auto"/>
              <w:contextualSpacing/>
              <w:jc w:val="left"/>
              <w:rPr>
                <w:bCs/>
                <w:lang w:val="en-US" w:eastAsia="zh-CN"/>
              </w:rPr>
            </w:pPr>
            <w:r w:rsidRPr="00646723">
              <w:rPr>
                <w:bCs/>
                <w:lang w:val="en-US" w:eastAsia="zh-CN"/>
              </w:rPr>
              <w:t>The SS/PBCH blocks in clause 8.1 for determining valid PRACH occasions in unpaired spectrum correspond to the SS/PBCH blocks that the UE used to obtain SIB1.</w:t>
            </w:r>
          </w:p>
          <w:p w14:paraId="1BBB1D5F" w14:textId="77777777" w:rsidR="00646723" w:rsidRPr="00646723" w:rsidRDefault="00646723" w:rsidP="00646723">
            <w:pPr>
              <w:numPr>
                <w:ilvl w:val="0"/>
                <w:numId w:val="17"/>
              </w:numPr>
              <w:spacing w:after="0" w:line="252" w:lineRule="auto"/>
              <w:contextualSpacing/>
              <w:jc w:val="left"/>
              <w:rPr>
                <w:bCs/>
                <w:lang w:val="en-US" w:eastAsia="zh-CN"/>
              </w:rPr>
            </w:pPr>
            <w:r w:rsidRPr="00646723">
              <w:rPr>
                <w:bCs/>
                <w:lang w:val="en-US" w:eastAsia="zh-CN"/>
              </w:rPr>
              <w:t>The SS/PBCH blocks in clause 8.1A for determining valid PUSCH occasions in unpaired spectrum correspond to the SS/PBCH blocks that the UE used to obtain SIB1.</w:t>
            </w:r>
          </w:p>
          <w:p w14:paraId="6C0DA9FA" w14:textId="6504710A" w:rsidR="00646723" w:rsidRPr="00646723" w:rsidRDefault="00646723" w:rsidP="00646723">
            <w:pPr>
              <w:numPr>
                <w:ilvl w:val="0"/>
                <w:numId w:val="17"/>
              </w:numPr>
              <w:spacing w:after="0" w:line="252" w:lineRule="auto"/>
              <w:contextualSpacing/>
              <w:jc w:val="left"/>
              <w:rPr>
                <w:bCs/>
                <w:lang w:val="en-US" w:eastAsia="zh-CN"/>
              </w:rPr>
            </w:pPr>
            <w:r w:rsidRPr="00646723">
              <w:rPr>
                <w:bCs/>
                <w:lang w:val="en-US" w:eastAsia="zh-CN"/>
              </w:rPr>
              <w:t xml:space="preserve">The SS/PBCH blocks in clause 6.1.2.1 in [6, TS 38.214] and clause 8.3 for determining the </w:t>
            </w:r>
            <m:oMath>
              <m:sSubSup>
                <m:sSubSupPr>
                  <m:ctrlPr>
                    <w:rPr>
                      <w:rFonts w:ascii="Cambria Math" w:hAnsi="Cambria Math"/>
                      <w:bCs/>
                      <w:i/>
                      <w:iCs/>
                      <w:lang w:eastAsia="zh-CN"/>
                    </w:rPr>
                  </m:ctrlPr>
                </m:sSubSupPr>
                <m:e>
                  <m:r>
                    <w:rPr>
                      <w:rFonts w:ascii="Cambria Math" w:hAnsi="Cambria Math"/>
                      <w:lang w:eastAsia="zh-CN"/>
                    </w:rPr>
                    <m:t>N</m:t>
                  </m:r>
                </m:e>
                <m:sub>
                  <m:r>
                    <m:rPr>
                      <m:nor/>
                    </m:rPr>
                    <w:rPr>
                      <w:bCs/>
                      <w:lang w:val="en-US" w:eastAsia="zh-CN"/>
                    </w:rPr>
                    <m:t>PUSCH</m:t>
                  </m:r>
                </m:sub>
                <m:sup>
                  <m:r>
                    <m:rPr>
                      <m:nor/>
                    </m:rPr>
                    <w:rPr>
                      <w:bCs/>
                      <w:lang w:val="en-US" w:eastAsia="zh-CN"/>
                    </w:rPr>
                    <m:t>repeat</m:t>
                  </m:r>
                </m:sup>
              </m:sSubSup>
            </m:oMath>
            <w:r w:rsidRPr="00646723">
              <w:rPr>
                <w:bCs/>
                <w:lang w:val="en-US" w:eastAsia="zh-CN"/>
              </w:rPr>
              <w:t xml:space="preserve"> slots for a PUSCH transmission in unpaired spectrum correspond to the SS/PBCH blocks that the UE used to obtain SIB1.</w:t>
            </w:r>
          </w:p>
          <w:p w14:paraId="5B6A7676" w14:textId="3A410947" w:rsidR="00646723" w:rsidRPr="00646723" w:rsidRDefault="00646723" w:rsidP="00646723">
            <w:pPr>
              <w:spacing w:after="0" w:line="252" w:lineRule="auto"/>
              <w:contextualSpacing/>
              <w:jc w:val="left"/>
              <w:rPr>
                <w:bCs/>
                <w:lang w:val="en-US" w:eastAsia="zh-CN"/>
              </w:rPr>
            </w:pPr>
          </w:p>
        </w:tc>
      </w:tr>
    </w:tbl>
    <w:p w14:paraId="227E6559" w14:textId="23FE4045" w:rsidR="00D25253" w:rsidRDefault="00D25253">
      <w:pPr>
        <w:rPr>
          <w:szCs w:val="22"/>
          <w:lang w:val="en-US"/>
        </w:rPr>
      </w:pPr>
    </w:p>
    <w:p w14:paraId="3138D475" w14:textId="77777777" w:rsidR="00F11C61" w:rsidRDefault="006E47FC">
      <w:pPr>
        <w:keepNext/>
        <w:keepLines/>
        <w:tabs>
          <w:tab w:val="left" w:pos="360"/>
          <w:tab w:val="left" w:pos="772"/>
          <w:tab w:val="left" w:pos="926"/>
        </w:tabs>
        <w:spacing w:before="120" w:after="240"/>
        <w:outlineLvl w:val="2"/>
        <w:rPr>
          <w:rFonts w:ascii="Arial" w:hAnsi="Arial"/>
          <w:sz w:val="28"/>
          <w:lang w:val="en-US"/>
        </w:rPr>
      </w:pPr>
      <w:r>
        <w:rPr>
          <w:rFonts w:ascii="Arial" w:hAnsi="Arial"/>
          <w:sz w:val="28"/>
          <w:lang w:val="en-US"/>
        </w:rPr>
        <w:t>Case 4: PUCCH repetition resource counting</w:t>
      </w:r>
    </w:p>
    <w:p w14:paraId="6C3B6691" w14:textId="77777777" w:rsidR="00F11C61" w:rsidRDefault="006E47FC">
      <w:pPr>
        <w:rPr>
          <w:b/>
          <w:bCs/>
          <w:lang w:val="en-US"/>
        </w:rPr>
      </w:pPr>
      <w:r>
        <w:rPr>
          <w:b/>
          <w:szCs w:val="14"/>
          <w:highlight w:val="yellow"/>
        </w:rPr>
        <w:t>FL1 High Priority Question 1-4a</w:t>
      </w:r>
      <w:r>
        <w:rPr>
          <w:b/>
          <w:bCs/>
          <w:szCs w:val="14"/>
        </w:rPr>
        <w:t xml:space="preserve">: </w:t>
      </w:r>
      <w:r>
        <w:rPr>
          <w:b/>
          <w:bCs/>
          <w:lang w:val="en-US"/>
        </w:rPr>
        <w:t>Should the determination of the following case be based on both CD-SSB and NCD-SSB? If the answer is no, please elaborate in the comment field.</w:t>
      </w:r>
    </w:p>
    <w:p w14:paraId="3DDAAF41" w14:textId="77777777" w:rsidR="00F11C61" w:rsidRDefault="006E47FC">
      <w:pPr>
        <w:pStyle w:val="ListParagraph"/>
        <w:numPr>
          <w:ilvl w:val="0"/>
          <w:numId w:val="12"/>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Case 4: PUCCH repetition resource counting (38.213 [</w:t>
      </w:r>
      <w:hyperlink r:id="rId40" w:history="1">
        <w:r>
          <w:rPr>
            <w:rStyle w:val="Hyperlink"/>
            <w:rFonts w:ascii="Times New Roman" w:hAnsi="Times New Roman" w:cs="Times New Roman"/>
            <w:b/>
            <w:bCs/>
            <w:sz w:val="20"/>
            <w:szCs w:val="20"/>
            <w:lang w:val="en-US"/>
          </w:rPr>
          <w:t>22</w:t>
        </w:r>
      </w:hyperlink>
      <w:r>
        <w:rPr>
          <w:rFonts w:ascii="Times New Roman" w:hAnsi="Times New Roman" w:cs="Times New Roman"/>
          <w:b/>
          <w:bCs/>
          <w:sz w:val="20"/>
          <w:szCs w:val="20"/>
          <w:lang w:val="en-US"/>
        </w:rPr>
        <w:t>] clause 9.2.6)</w:t>
      </w:r>
    </w:p>
    <w:p w14:paraId="09821DB8" w14:textId="77777777" w:rsidR="00F11C61" w:rsidRDefault="006E47FC">
      <w:pPr>
        <w:pStyle w:val="ListParagraph"/>
        <w:numPr>
          <w:ilvl w:val="1"/>
          <w:numId w:val="12"/>
        </w:numPr>
        <w:jc w:val="left"/>
        <w:rPr>
          <w:rFonts w:ascii="Times New Roman" w:hAnsi="Times New Roman" w:cs="Times New Roman"/>
          <w:sz w:val="20"/>
          <w:szCs w:val="20"/>
          <w:lang w:val="en-US"/>
        </w:rPr>
      </w:pPr>
      <w:r>
        <w:rPr>
          <w:rFonts w:ascii="Times New Roman" w:hAnsi="Times New Roman" w:cs="Times New Roman"/>
          <w:sz w:val="20"/>
          <w:szCs w:val="20"/>
          <w:lang w:val="en-US"/>
        </w:rPr>
        <w:t>Contributions [6, 8, 10, 11] argue that it should be based on both CD-SSB and NCD-SSB.</w:t>
      </w:r>
    </w:p>
    <w:p w14:paraId="5FBACBCC" w14:textId="77777777" w:rsidR="00F11C61" w:rsidRDefault="006E47FC">
      <w:pPr>
        <w:pStyle w:val="ListParagraph"/>
        <w:numPr>
          <w:ilvl w:val="1"/>
          <w:numId w:val="12"/>
        </w:numPr>
        <w:jc w:val="left"/>
        <w:rPr>
          <w:rFonts w:ascii="Times New Roman" w:hAnsi="Times New Roman" w:cs="Times New Roman"/>
          <w:sz w:val="20"/>
          <w:szCs w:val="20"/>
          <w:lang w:val="en-US"/>
        </w:rPr>
      </w:pPr>
      <w:r>
        <w:rPr>
          <w:rFonts w:ascii="Times New Roman" w:hAnsi="Times New Roman" w:cs="Times New Roman"/>
          <w:sz w:val="20"/>
          <w:szCs w:val="20"/>
          <w:lang w:val="en-US"/>
        </w:rPr>
        <w:t>Contribution [14] argues that it should be based on CD-SSB.</w:t>
      </w:r>
    </w:p>
    <w:p w14:paraId="1C29348B" w14:textId="77777777" w:rsidR="00F11C61" w:rsidRDefault="006E47FC">
      <w:pPr>
        <w:pStyle w:val="ListParagraph"/>
        <w:numPr>
          <w:ilvl w:val="1"/>
          <w:numId w:val="12"/>
        </w:numPr>
        <w:jc w:val="left"/>
        <w:rPr>
          <w:rFonts w:ascii="Times New Roman" w:hAnsi="Times New Roman" w:cs="Times New Roman"/>
          <w:sz w:val="20"/>
          <w:szCs w:val="20"/>
          <w:lang w:val="en-US"/>
        </w:rPr>
      </w:pPr>
      <w:r>
        <w:rPr>
          <w:rFonts w:ascii="Times New Roman" w:hAnsi="Times New Roman" w:cs="Times New Roman"/>
          <w:sz w:val="20"/>
          <w:szCs w:val="20"/>
          <w:lang w:val="en-US"/>
        </w:rPr>
        <w:t>Contributions [6, 8, 10, 14] argue that no specification updates are needed.</w:t>
      </w:r>
    </w:p>
    <w:p w14:paraId="73D16D65" w14:textId="77777777" w:rsidR="00F11C61" w:rsidRDefault="006E47FC">
      <w:pPr>
        <w:pStyle w:val="ListParagraph"/>
        <w:numPr>
          <w:ilvl w:val="1"/>
          <w:numId w:val="12"/>
        </w:numPr>
        <w:jc w:val="left"/>
        <w:rPr>
          <w:rFonts w:ascii="Times New Roman" w:hAnsi="Times New Roman" w:cs="Times New Roman"/>
          <w:sz w:val="20"/>
          <w:szCs w:val="20"/>
          <w:lang w:val="en-US"/>
        </w:rPr>
      </w:pPr>
      <w:r>
        <w:rPr>
          <w:rFonts w:ascii="Times New Roman" w:hAnsi="Times New Roman" w:cs="Times New Roman"/>
          <w:sz w:val="20"/>
          <w:szCs w:val="20"/>
          <w:lang w:val="en-US"/>
        </w:rPr>
        <w:t>Contribution [9] suggests that there is no PUCCH repetition in inactive states in Rel-17, and that it is introduced in Rel-18 NTN, so it may be out of scope.</w:t>
      </w:r>
    </w:p>
    <w:tbl>
      <w:tblPr>
        <w:tblStyle w:val="TableGrid"/>
        <w:tblW w:w="9631" w:type="dxa"/>
        <w:tblLayout w:type="fixed"/>
        <w:tblLook w:val="04A0" w:firstRow="1" w:lastRow="0" w:firstColumn="1" w:lastColumn="0" w:noHBand="0" w:noVBand="1"/>
      </w:tblPr>
      <w:tblGrid>
        <w:gridCol w:w="1479"/>
        <w:gridCol w:w="1372"/>
        <w:gridCol w:w="6780"/>
      </w:tblGrid>
      <w:tr w:rsidR="00F11C61" w14:paraId="309509E3" w14:textId="77777777">
        <w:tc>
          <w:tcPr>
            <w:tcW w:w="1479" w:type="dxa"/>
            <w:shd w:val="clear" w:color="auto" w:fill="D9D9D9" w:themeFill="background1" w:themeFillShade="D9"/>
          </w:tcPr>
          <w:p w14:paraId="445E9EAC" w14:textId="77777777" w:rsidR="00F11C61" w:rsidRDefault="006E47FC">
            <w:pPr>
              <w:jc w:val="left"/>
              <w:rPr>
                <w:b/>
                <w:bCs/>
                <w:lang w:val="en-US"/>
              </w:rPr>
            </w:pPr>
            <w:r>
              <w:rPr>
                <w:b/>
                <w:bCs/>
                <w:lang w:val="en-US"/>
              </w:rPr>
              <w:t>Company</w:t>
            </w:r>
          </w:p>
        </w:tc>
        <w:tc>
          <w:tcPr>
            <w:tcW w:w="1372" w:type="dxa"/>
            <w:shd w:val="clear" w:color="auto" w:fill="D9D9D9" w:themeFill="background1" w:themeFillShade="D9"/>
          </w:tcPr>
          <w:p w14:paraId="7CFA045F" w14:textId="77777777" w:rsidR="00F11C61" w:rsidRDefault="006E47FC">
            <w:pPr>
              <w:jc w:val="left"/>
              <w:rPr>
                <w:b/>
                <w:bCs/>
                <w:lang w:val="en-US"/>
              </w:rPr>
            </w:pPr>
            <w:r>
              <w:rPr>
                <w:b/>
                <w:bCs/>
                <w:lang w:val="en-US"/>
              </w:rPr>
              <w:t>Y/N</w:t>
            </w:r>
          </w:p>
        </w:tc>
        <w:tc>
          <w:tcPr>
            <w:tcW w:w="6780" w:type="dxa"/>
            <w:shd w:val="clear" w:color="auto" w:fill="D9D9D9" w:themeFill="background1" w:themeFillShade="D9"/>
          </w:tcPr>
          <w:p w14:paraId="1E86B330" w14:textId="77777777" w:rsidR="00F11C61" w:rsidRDefault="006E47FC">
            <w:pPr>
              <w:jc w:val="left"/>
              <w:rPr>
                <w:b/>
                <w:bCs/>
                <w:lang w:val="en-US"/>
              </w:rPr>
            </w:pPr>
            <w:r>
              <w:rPr>
                <w:b/>
                <w:bCs/>
                <w:lang w:val="en-US"/>
              </w:rPr>
              <w:t>Comments</w:t>
            </w:r>
          </w:p>
        </w:tc>
      </w:tr>
      <w:tr w:rsidR="00F11C61" w14:paraId="72649255" w14:textId="77777777">
        <w:tc>
          <w:tcPr>
            <w:tcW w:w="1479" w:type="dxa"/>
          </w:tcPr>
          <w:p w14:paraId="60A90DF3" w14:textId="77777777" w:rsidR="00F11C61" w:rsidRDefault="006E47FC">
            <w:pPr>
              <w:jc w:val="left"/>
              <w:rPr>
                <w:rFonts w:eastAsiaTheme="minorEastAsia"/>
                <w:lang w:val="en-US" w:eastAsia="zh-CN"/>
              </w:rPr>
            </w:pPr>
            <w:r>
              <w:rPr>
                <w:rFonts w:eastAsiaTheme="minorEastAsia"/>
                <w:lang w:val="en-US" w:eastAsia="zh-CN"/>
              </w:rPr>
              <w:t>vivo</w:t>
            </w:r>
          </w:p>
        </w:tc>
        <w:tc>
          <w:tcPr>
            <w:tcW w:w="1372" w:type="dxa"/>
          </w:tcPr>
          <w:p w14:paraId="5088FDDD" w14:textId="77777777" w:rsidR="00F11C61" w:rsidRDefault="006E47FC">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327FF847" w14:textId="77777777" w:rsidR="00F11C61" w:rsidRDefault="00F11C61">
            <w:pPr>
              <w:tabs>
                <w:tab w:val="left" w:pos="551"/>
              </w:tabs>
              <w:jc w:val="left"/>
              <w:rPr>
                <w:rFonts w:eastAsiaTheme="minorEastAsia"/>
                <w:lang w:val="en-US" w:eastAsia="zh-CN"/>
              </w:rPr>
            </w:pPr>
          </w:p>
        </w:tc>
      </w:tr>
      <w:tr w:rsidR="00F11C61" w14:paraId="6ACE7580" w14:textId="77777777">
        <w:tc>
          <w:tcPr>
            <w:tcW w:w="1479" w:type="dxa"/>
          </w:tcPr>
          <w:p w14:paraId="174EBF37" w14:textId="77777777" w:rsidR="00F11C61" w:rsidRDefault="006E47FC">
            <w:pPr>
              <w:jc w:val="left"/>
              <w:rPr>
                <w:rFonts w:eastAsiaTheme="minorEastAsia"/>
                <w:lang w:val="en-US" w:eastAsia="zh-CN"/>
              </w:rPr>
            </w:pPr>
            <w:r>
              <w:rPr>
                <w:rFonts w:eastAsiaTheme="minorEastAsia"/>
                <w:lang w:val="en-US" w:eastAsia="zh-CN"/>
              </w:rPr>
              <w:lastRenderedPageBreak/>
              <w:t>Qualcomm</w:t>
            </w:r>
          </w:p>
        </w:tc>
        <w:tc>
          <w:tcPr>
            <w:tcW w:w="1372" w:type="dxa"/>
          </w:tcPr>
          <w:p w14:paraId="430A7008" w14:textId="77777777" w:rsidR="00F11C61" w:rsidRDefault="006E47FC">
            <w:pPr>
              <w:tabs>
                <w:tab w:val="left" w:pos="551"/>
              </w:tabs>
              <w:jc w:val="left"/>
              <w:rPr>
                <w:rFonts w:eastAsiaTheme="minorEastAsia"/>
                <w:lang w:val="en-US" w:eastAsia="zh-CN"/>
              </w:rPr>
            </w:pPr>
            <w:r>
              <w:rPr>
                <w:rFonts w:eastAsiaTheme="minorEastAsia"/>
                <w:lang w:val="en-US" w:eastAsia="zh-CN"/>
              </w:rPr>
              <w:t>N</w:t>
            </w:r>
          </w:p>
        </w:tc>
        <w:tc>
          <w:tcPr>
            <w:tcW w:w="6780" w:type="dxa"/>
          </w:tcPr>
          <w:p w14:paraId="0278AE97" w14:textId="77777777" w:rsidR="00F11C61" w:rsidRDefault="006E47FC">
            <w:pPr>
              <w:jc w:val="left"/>
              <w:rPr>
                <w:rFonts w:eastAsiaTheme="minorEastAsia"/>
                <w:lang w:val="en-US" w:eastAsia="zh-CN"/>
              </w:rPr>
            </w:pPr>
            <w:r>
              <w:rPr>
                <w:rFonts w:eastAsiaTheme="minorEastAsia"/>
                <w:lang w:val="en-US" w:eastAsia="zh-CN"/>
              </w:rPr>
              <w:t xml:space="preserve">It should be based on CD-SSB. A RedCap UE shall follow the same rule in UL resource validation/counting. </w:t>
            </w:r>
          </w:p>
        </w:tc>
      </w:tr>
      <w:tr w:rsidR="00F11C61" w14:paraId="53C8F6D6" w14:textId="77777777">
        <w:tc>
          <w:tcPr>
            <w:tcW w:w="1479" w:type="dxa"/>
          </w:tcPr>
          <w:p w14:paraId="0D7E9482" w14:textId="77777777" w:rsidR="00F11C61" w:rsidRDefault="006E47FC">
            <w:pPr>
              <w:jc w:val="left"/>
              <w:rPr>
                <w:rFonts w:eastAsiaTheme="minorEastAsia"/>
                <w:lang w:val="en-US" w:eastAsia="zh-CN"/>
              </w:rPr>
            </w:pPr>
            <w:r>
              <w:rPr>
                <w:rFonts w:eastAsiaTheme="minorEastAsia" w:hint="eastAsia"/>
                <w:lang w:val="en-US" w:eastAsia="zh-CN"/>
              </w:rPr>
              <w:t>ZTE, Sanechips</w:t>
            </w:r>
          </w:p>
        </w:tc>
        <w:tc>
          <w:tcPr>
            <w:tcW w:w="1372" w:type="dxa"/>
          </w:tcPr>
          <w:p w14:paraId="4C140416" w14:textId="77777777" w:rsidR="00F11C61" w:rsidRDefault="006E47FC">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36ED970F" w14:textId="77777777" w:rsidR="00F11C61" w:rsidRDefault="00F11C61">
            <w:pPr>
              <w:jc w:val="left"/>
              <w:rPr>
                <w:rFonts w:eastAsiaTheme="minorEastAsia"/>
                <w:lang w:val="en-US" w:eastAsia="zh-CN"/>
              </w:rPr>
            </w:pPr>
          </w:p>
        </w:tc>
      </w:tr>
      <w:tr w:rsidR="00F11C61" w14:paraId="614A1FA8" w14:textId="77777777">
        <w:tc>
          <w:tcPr>
            <w:tcW w:w="1479" w:type="dxa"/>
          </w:tcPr>
          <w:p w14:paraId="5FB24828" w14:textId="77777777" w:rsidR="00F11C61" w:rsidRDefault="006E47FC">
            <w:pPr>
              <w:jc w:val="left"/>
              <w:rPr>
                <w:rFonts w:eastAsiaTheme="minorEastAsia"/>
                <w:lang w:val="en-US" w:eastAsia="zh-CN"/>
              </w:rPr>
            </w:pPr>
            <w:r>
              <w:rPr>
                <w:rFonts w:eastAsiaTheme="minorEastAsia" w:hint="eastAsia"/>
                <w:lang w:val="en-US" w:eastAsia="zh-CN"/>
              </w:rPr>
              <w:t>CATT</w:t>
            </w:r>
          </w:p>
        </w:tc>
        <w:tc>
          <w:tcPr>
            <w:tcW w:w="1372" w:type="dxa"/>
          </w:tcPr>
          <w:p w14:paraId="55870D42" w14:textId="77777777" w:rsidR="00F11C61" w:rsidRDefault="006E47FC">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391477F1" w14:textId="77777777" w:rsidR="00F11C61" w:rsidRDefault="00F11C61">
            <w:pPr>
              <w:jc w:val="left"/>
              <w:rPr>
                <w:rFonts w:eastAsiaTheme="minorEastAsia"/>
                <w:lang w:val="en-US" w:eastAsia="zh-CN"/>
              </w:rPr>
            </w:pPr>
          </w:p>
        </w:tc>
      </w:tr>
      <w:tr w:rsidR="00F11C61" w14:paraId="4D9E3BF6" w14:textId="77777777">
        <w:tc>
          <w:tcPr>
            <w:tcW w:w="1479" w:type="dxa"/>
          </w:tcPr>
          <w:p w14:paraId="73AD5854" w14:textId="77777777" w:rsidR="00F11C61" w:rsidRDefault="006E47FC">
            <w:pPr>
              <w:jc w:val="left"/>
              <w:rPr>
                <w:rFonts w:eastAsiaTheme="minorEastAsia"/>
                <w:lang w:val="en-US" w:eastAsia="zh-CN"/>
              </w:rPr>
            </w:pPr>
            <w:r>
              <w:rPr>
                <w:rFonts w:eastAsiaTheme="minorEastAsia" w:hint="eastAsia"/>
                <w:lang w:val="en-US" w:eastAsia="zh-CN"/>
              </w:rPr>
              <w:t>CMCC</w:t>
            </w:r>
          </w:p>
        </w:tc>
        <w:tc>
          <w:tcPr>
            <w:tcW w:w="1372" w:type="dxa"/>
          </w:tcPr>
          <w:p w14:paraId="5C2288B9" w14:textId="77777777" w:rsidR="00F11C61" w:rsidRDefault="006E47FC">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33E404F0" w14:textId="77777777" w:rsidR="00F11C61" w:rsidRDefault="00F11C61">
            <w:pPr>
              <w:jc w:val="left"/>
              <w:rPr>
                <w:rFonts w:eastAsiaTheme="minorEastAsia"/>
                <w:lang w:val="en-US" w:eastAsia="zh-CN"/>
              </w:rPr>
            </w:pPr>
          </w:p>
        </w:tc>
      </w:tr>
      <w:tr w:rsidR="00F11C61" w14:paraId="56AAAEC3" w14:textId="77777777">
        <w:tc>
          <w:tcPr>
            <w:tcW w:w="1479" w:type="dxa"/>
          </w:tcPr>
          <w:p w14:paraId="4A6F1EDD" w14:textId="77777777" w:rsidR="00F11C61" w:rsidRDefault="006E47FC">
            <w:pPr>
              <w:jc w:val="left"/>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372" w:type="dxa"/>
          </w:tcPr>
          <w:p w14:paraId="23FFDD9A" w14:textId="77777777" w:rsidR="00F11C61" w:rsidRDefault="006E47FC">
            <w:pPr>
              <w:tabs>
                <w:tab w:val="left" w:pos="551"/>
              </w:tabs>
              <w:jc w:val="left"/>
              <w:rPr>
                <w:rFonts w:eastAsiaTheme="minorEastAsia"/>
                <w:lang w:val="en-US" w:eastAsia="zh-CN"/>
              </w:rPr>
            </w:pPr>
            <w:r>
              <w:rPr>
                <w:rFonts w:eastAsia="Yu Mincho" w:hint="eastAsia"/>
                <w:lang w:val="en-US" w:eastAsia="ja-JP"/>
              </w:rPr>
              <w:t>Y</w:t>
            </w:r>
          </w:p>
        </w:tc>
        <w:tc>
          <w:tcPr>
            <w:tcW w:w="6780" w:type="dxa"/>
          </w:tcPr>
          <w:p w14:paraId="29E52434" w14:textId="77777777" w:rsidR="00F11C61" w:rsidRDefault="00F11C61">
            <w:pPr>
              <w:jc w:val="left"/>
              <w:rPr>
                <w:rFonts w:eastAsiaTheme="minorEastAsia"/>
                <w:lang w:val="en-US" w:eastAsia="zh-CN"/>
              </w:rPr>
            </w:pPr>
          </w:p>
        </w:tc>
      </w:tr>
      <w:tr w:rsidR="00F11C61" w14:paraId="1D58784B" w14:textId="77777777">
        <w:tc>
          <w:tcPr>
            <w:tcW w:w="1479" w:type="dxa"/>
          </w:tcPr>
          <w:p w14:paraId="6CFF60CE" w14:textId="77777777" w:rsidR="00F11C61" w:rsidRDefault="006E47FC">
            <w:pPr>
              <w:jc w:val="left"/>
              <w:rPr>
                <w:rFonts w:eastAsia="Yu Mincho"/>
                <w:lang w:val="en-US" w:eastAsia="ja-JP"/>
              </w:rPr>
            </w:pPr>
            <w:r>
              <w:rPr>
                <w:rFonts w:eastAsia="Yu Mincho"/>
                <w:lang w:val="en-US" w:eastAsia="ja-JP"/>
              </w:rPr>
              <w:t>Nokia, NSB1</w:t>
            </w:r>
          </w:p>
        </w:tc>
        <w:tc>
          <w:tcPr>
            <w:tcW w:w="1372" w:type="dxa"/>
          </w:tcPr>
          <w:p w14:paraId="1C31A33E" w14:textId="77777777" w:rsidR="00F11C61" w:rsidRDefault="006E47FC">
            <w:pPr>
              <w:tabs>
                <w:tab w:val="left" w:pos="551"/>
              </w:tabs>
              <w:jc w:val="left"/>
              <w:rPr>
                <w:rFonts w:eastAsia="Yu Mincho"/>
                <w:lang w:val="en-US" w:eastAsia="ja-JP"/>
              </w:rPr>
            </w:pPr>
            <w:r>
              <w:rPr>
                <w:rFonts w:eastAsia="Yu Mincho"/>
                <w:lang w:val="en-US" w:eastAsia="ja-JP"/>
              </w:rPr>
              <w:t>Y</w:t>
            </w:r>
          </w:p>
        </w:tc>
        <w:tc>
          <w:tcPr>
            <w:tcW w:w="6780" w:type="dxa"/>
          </w:tcPr>
          <w:p w14:paraId="37504449" w14:textId="77777777" w:rsidR="00F11C61" w:rsidRDefault="00F11C61">
            <w:pPr>
              <w:jc w:val="left"/>
              <w:rPr>
                <w:rFonts w:eastAsiaTheme="minorEastAsia"/>
                <w:lang w:val="en-US" w:eastAsia="zh-CN"/>
              </w:rPr>
            </w:pPr>
          </w:p>
        </w:tc>
      </w:tr>
      <w:tr w:rsidR="00F11C61" w14:paraId="310656EB" w14:textId="77777777">
        <w:tc>
          <w:tcPr>
            <w:tcW w:w="1479" w:type="dxa"/>
          </w:tcPr>
          <w:p w14:paraId="660B8B91" w14:textId="77777777" w:rsidR="00F11C61" w:rsidRDefault="006E47FC">
            <w:pPr>
              <w:jc w:val="left"/>
              <w:rPr>
                <w:rFonts w:eastAsia="Yu Mincho"/>
                <w:lang w:val="en-US" w:eastAsia="ja-JP"/>
              </w:rPr>
            </w:pPr>
            <w:r>
              <w:rPr>
                <w:rFonts w:eastAsia="Yu Mincho"/>
                <w:lang w:val="en-US" w:eastAsia="ja-JP"/>
              </w:rPr>
              <w:t>Ericsson</w:t>
            </w:r>
          </w:p>
        </w:tc>
        <w:tc>
          <w:tcPr>
            <w:tcW w:w="1372" w:type="dxa"/>
          </w:tcPr>
          <w:p w14:paraId="63F62DF6" w14:textId="77777777" w:rsidR="00F11C61" w:rsidRDefault="006E47FC">
            <w:pPr>
              <w:tabs>
                <w:tab w:val="left" w:pos="551"/>
              </w:tabs>
              <w:jc w:val="left"/>
              <w:rPr>
                <w:rFonts w:eastAsia="Yu Mincho"/>
                <w:lang w:val="en-US" w:eastAsia="ja-JP"/>
              </w:rPr>
            </w:pPr>
            <w:r>
              <w:rPr>
                <w:rFonts w:eastAsia="Yu Mincho"/>
                <w:lang w:val="en-US" w:eastAsia="ja-JP"/>
              </w:rPr>
              <w:t>Fine</w:t>
            </w:r>
          </w:p>
        </w:tc>
        <w:tc>
          <w:tcPr>
            <w:tcW w:w="6780" w:type="dxa"/>
          </w:tcPr>
          <w:p w14:paraId="764E32F8" w14:textId="77777777" w:rsidR="00F11C61" w:rsidRDefault="00F11C61">
            <w:pPr>
              <w:jc w:val="left"/>
              <w:rPr>
                <w:rFonts w:eastAsiaTheme="minorEastAsia"/>
                <w:lang w:val="en-US" w:eastAsia="zh-CN"/>
              </w:rPr>
            </w:pPr>
          </w:p>
        </w:tc>
      </w:tr>
      <w:tr w:rsidR="00F11C61" w14:paraId="17C80BF7" w14:textId="77777777">
        <w:tc>
          <w:tcPr>
            <w:tcW w:w="1479" w:type="dxa"/>
          </w:tcPr>
          <w:p w14:paraId="5B4154E7" w14:textId="77777777" w:rsidR="00F11C61" w:rsidRDefault="006E47FC">
            <w:pPr>
              <w:jc w:val="left"/>
              <w:rPr>
                <w:rFonts w:eastAsia="Yu Mincho"/>
                <w:lang w:val="en-US" w:eastAsia="ja-JP"/>
              </w:rPr>
            </w:pPr>
            <w:r>
              <w:rPr>
                <w:rFonts w:eastAsia="Yu Mincho"/>
                <w:lang w:val="en-US" w:eastAsia="ja-JP"/>
              </w:rPr>
              <w:t>FL2</w:t>
            </w:r>
          </w:p>
        </w:tc>
        <w:tc>
          <w:tcPr>
            <w:tcW w:w="8152" w:type="dxa"/>
            <w:gridSpan w:val="2"/>
          </w:tcPr>
          <w:p w14:paraId="74631275" w14:textId="77777777" w:rsidR="00F11C61" w:rsidRDefault="006E47FC">
            <w:pPr>
              <w:jc w:val="left"/>
              <w:rPr>
                <w:rFonts w:eastAsiaTheme="minorEastAsia"/>
                <w:lang w:val="en-US" w:eastAsia="zh-CN"/>
              </w:rPr>
            </w:pPr>
            <w:r>
              <w:rPr>
                <w:rFonts w:eastAsiaTheme="minorEastAsia"/>
                <w:lang w:val="en-US" w:eastAsia="zh-CN"/>
              </w:rPr>
              <w:t xml:space="preserve">Most responses received so far express that the answer to the question should be yes. This issue has been marked as </w:t>
            </w:r>
            <w:r>
              <w:rPr>
                <w:rFonts w:eastAsiaTheme="minorEastAsia"/>
                <w:highlight w:val="yellow"/>
                <w:lang w:val="en-US" w:eastAsia="zh-CN"/>
              </w:rPr>
              <w:t>High Priority</w:t>
            </w:r>
            <w:r>
              <w:rPr>
                <w:rFonts w:eastAsiaTheme="minorEastAsia"/>
                <w:lang w:val="en-US" w:eastAsia="zh-CN"/>
              </w:rPr>
              <w:t>. Companies are invited to provide further comments if needed.</w:t>
            </w:r>
          </w:p>
        </w:tc>
      </w:tr>
      <w:tr w:rsidR="00F11C61" w14:paraId="62130089" w14:textId="77777777">
        <w:tc>
          <w:tcPr>
            <w:tcW w:w="1479" w:type="dxa"/>
          </w:tcPr>
          <w:p w14:paraId="707FC723" w14:textId="77777777" w:rsidR="00F11C61" w:rsidRDefault="006E47FC">
            <w:pPr>
              <w:jc w:val="left"/>
              <w:rPr>
                <w:rFonts w:eastAsia="Yu Mincho"/>
                <w:lang w:val="en-US" w:eastAsia="ja-JP"/>
              </w:rPr>
            </w:pPr>
            <w:r>
              <w:rPr>
                <w:rFonts w:eastAsia="Yu Mincho"/>
                <w:lang w:val="en-US" w:eastAsia="ja-JP"/>
              </w:rPr>
              <w:t>Qualcomm</w:t>
            </w:r>
          </w:p>
        </w:tc>
        <w:tc>
          <w:tcPr>
            <w:tcW w:w="1372" w:type="dxa"/>
          </w:tcPr>
          <w:p w14:paraId="710783B2" w14:textId="77777777" w:rsidR="00F11C61" w:rsidRDefault="00F11C61">
            <w:pPr>
              <w:tabs>
                <w:tab w:val="left" w:pos="551"/>
              </w:tabs>
              <w:jc w:val="left"/>
              <w:rPr>
                <w:rFonts w:eastAsia="Yu Mincho"/>
                <w:lang w:val="en-US" w:eastAsia="ja-JP"/>
              </w:rPr>
            </w:pPr>
          </w:p>
        </w:tc>
        <w:tc>
          <w:tcPr>
            <w:tcW w:w="6780" w:type="dxa"/>
          </w:tcPr>
          <w:p w14:paraId="485438C7" w14:textId="77777777" w:rsidR="00F11C61" w:rsidRDefault="006E47FC">
            <w:pPr>
              <w:jc w:val="left"/>
              <w:rPr>
                <w:rFonts w:eastAsiaTheme="minorEastAsia"/>
                <w:lang w:val="en-US" w:eastAsia="zh-CN"/>
              </w:rPr>
            </w:pPr>
            <w:r>
              <w:rPr>
                <w:rFonts w:eastAsiaTheme="minorEastAsia"/>
                <w:lang w:val="en-US" w:eastAsia="zh-CN"/>
              </w:rPr>
              <w:t>A RedCap UE shall follow the same and consistent rule in UL resource validation/counting. Similar to other cases of RRC-configured UL resources (e.g., CG-PUSCH for SDT), RedCap UE shall not consider both CD-SSB and NCD-SSB in the case of PUCCH.</w:t>
            </w:r>
          </w:p>
        </w:tc>
      </w:tr>
      <w:tr w:rsidR="00F11C61" w14:paraId="5F9BFABE" w14:textId="77777777">
        <w:tc>
          <w:tcPr>
            <w:tcW w:w="1479" w:type="dxa"/>
          </w:tcPr>
          <w:p w14:paraId="0E08643C" w14:textId="77777777" w:rsidR="00F11C61" w:rsidRDefault="006E47FC">
            <w:pPr>
              <w:jc w:val="left"/>
              <w:rPr>
                <w:rFonts w:eastAsiaTheme="minorEastAsia"/>
                <w:lang w:val="en-US" w:eastAsia="zh-CN"/>
              </w:rPr>
            </w:pPr>
            <w:r>
              <w:rPr>
                <w:rFonts w:eastAsiaTheme="minorEastAsia" w:hint="eastAsia"/>
                <w:lang w:val="en-US" w:eastAsia="zh-CN"/>
              </w:rPr>
              <w:t>H</w:t>
            </w:r>
            <w:r>
              <w:rPr>
                <w:rFonts w:eastAsiaTheme="minorEastAsia"/>
                <w:lang w:val="en-US" w:eastAsia="zh-CN"/>
              </w:rPr>
              <w:t>uawei, HiSi</w:t>
            </w:r>
          </w:p>
        </w:tc>
        <w:tc>
          <w:tcPr>
            <w:tcW w:w="1372" w:type="dxa"/>
          </w:tcPr>
          <w:p w14:paraId="72FA0AD1" w14:textId="77777777" w:rsidR="00F11C61" w:rsidRDefault="00F11C61">
            <w:pPr>
              <w:tabs>
                <w:tab w:val="left" w:pos="551"/>
              </w:tabs>
              <w:jc w:val="left"/>
              <w:rPr>
                <w:rFonts w:eastAsia="Yu Mincho"/>
                <w:lang w:val="en-US" w:eastAsia="ja-JP"/>
              </w:rPr>
            </w:pPr>
          </w:p>
        </w:tc>
        <w:tc>
          <w:tcPr>
            <w:tcW w:w="6780" w:type="dxa"/>
          </w:tcPr>
          <w:p w14:paraId="7D7DD687" w14:textId="77777777" w:rsidR="00F11C61" w:rsidRDefault="006E47FC">
            <w:pPr>
              <w:jc w:val="left"/>
              <w:rPr>
                <w:rFonts w:eastAsiaTheme="minorEastAsia"/>
                <w:lang w:val="en-US" w:eastAsia="zh-CN"/>
              </w:rPr>
            </w:pPr>
            <w:r>
              <w:rPr>
                <w:rFonts w:eastAsiaTheme="minorEastAsia" w:hint="eastAsia"/>
                <w:lang w:val="en-US" w:eastAsia="zh-CN"/>
              </w:rPr>
              <w:t>B</w:t>
            </w:r>
            <w:r>
              <w:rPr>
                <w:rFonts w:eastAsiaTheme="minorEastAsia"/>
                <w:lang w:val="en-US" w:eastAsia="zh-CN"/>
              </w:rPr>
              <w:t>ased on CD-SSB only is also fine. This simplifies the UE implementation.</w:t>
            </w:r>
          </w:p>
        </w:tc>
      </w:tr>
      <w:tr w:rsidR="00F11C61" w14:paraId="27360775" w14:textId="77777777">
        <w:tc>
          <w:tcPr>
            <w:tcW w:w="1479" w:type="dxa"/>
          </w:tcPr>
          <w:p w14:paraId="7DEF350B" w14:textId="77777777" w:rsidR="00F11C61" w:rsidRDefault="006E47FC">
            <w:pPr>
              <w:jc w:val="left"/>
              <w:rPr>
                <w:rFonts w:eastAsiaTheme="minorEastAsia"/>
                <w:lang w:val="en-US" w:eastAsia="zh-CN"/>
              </w:rPr>
            </w:pPr>
            <w:r>
              <w:rPr>
                <w:rFonts w:eastAsiaTheme="minorEastAsia"/>
                <w:lang w:val="en-US" w:eastAsia="zh-CN"/>
              </w:rPr>
              <w:t>Xiaomi</w:t>
            </w:r>
          </w:p>
        </w:tc>
        <w:tc>
          <w:tcPr>
            <w:tcW w:w="1372" w:type="dxa"/>
          </w:tcPr>
          <w:p w14:paraId="5CD2E805" w14:textId="77777777" w:rsidR="00F11C61" w:rsidRDefault="006E47FC">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221BFFEE" w14:textId="77777777" w:rsidR="00F11C61" w:rsidRDefault="006E47FC">
            <w:pPr>
              <w:jc w:val="left"/>
              <w:rPr>
                <w:rFonts w:eastAsiaTheme="minorEastAsia"/>
                <w:lang w:val="en-US" w:eastAsia="zh-CN"/>
              </w:rPr>
            </w:pPr>
            <w:r>
              <w:rPr>
                <w:rFonts w:eastAsiaTheme="minorEastAsia"/>
                <w:lang w:val="en-US" w:eastAsia="zh-CN"/>
              </w:rPr>
              <w:t>There is no PUCCH repetition in inactive states in Rel-17, and PUCCH repetition is introduced in Rel-18 NTN. During RRC_CONNECTED states, NCD-SSB has already been introduced for NR normal UE in the legacy release, however it is not used for the available slot counting. So, the same principle can be reused.</w:t>
            </w:r>
          </w:p>
        </w:tc>
      </w:tr>
      <w:tr w:rsidR="00F11C61" w14:paraId="3474D3BD" w14:textId="77777777">
        <w:tc>
          <w:tcPr>
            <w:tcW w:w="1479" w:type="dxa"/>
          </w:tcPr>
          <w:p w14:paraId="5EC8DD9B" w14:textId="77777777" w:rsidR="00F11C61" w:rsidRDefault="006E47FC">
            <w:pPr>
              <w:jc w:val="left"/>
              <w:rPr>
                <w:rFonts w:eastAsiaTheme="minorEastAsia"/>
                <w:lang w:val="en-US" w:eastAsia="zh-CN"/>
              </w:rPr>
            </w:pPr>
            <w:r>
              <w:rPr>
                <w:rFonts w:eastAsiaTheme="minorEastAsia" w:hint="eastAsia"/>
                <w:lang w:val="en-US" w:eastAsia="zh-CN"/>
              </w:rPr>
              <w:t>M</w:t>
            </w:r>
            <w:r>
              <w:rPr>
                <w:rFonts w:eastAsiaTheme="minorEastAsia"/>
                <w:lang w:val="en-US" w:eastAsia="zh-CN"/>
              </w:rPr>
              <w:t>ediaTek</w:t>
            </w:r>
          </w:p>
        </w:tc>
        <w:tc>
          <w:tcPr>
            <w:tcW w:w="1372" w:type="dxa"/>
          </w:tcPr>
          <w:p w14:paraId="5AEA75CC" w14:textId="77777777" w:rsidR="00F11C61" w:rsidRDefault="00F11C61">
            <w:pPr>
              <w:tabs>
                <w:tab w:val="left" w:pos="551"/>
              </w:tabs>
              <w:jc w:val="left"/>
              <w:rPr>
                <w:rFonts w:eastAsiaTheme="minorEastAsia"/>
                <w:lang w:val="en-US" w:eastAsia="zh-CN"/>
              </w:rPr>
            </w:pPr>
          </w:p>
        </w:tc>
        <w:tc>
          <w:tcPr>
            <w:tcW w:w="6780" w:type="dxa"/>
          </w:tcPr>
          <w:p w14:paraId="6FB601ED" w14:textId="77777777" w:rsidR="00F11C61" w:rsidRDefault="006E47FC">
            <w:pPr>
              <w:jc w:val="left"/>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also prefer for applying CD-SSB only which simplifies UE’s implementation. It is more forward compatible in case PUCCH repetition is supported for PUCCH in common resource (e.g. ACK to Msg4) in the future. </w:t>
            </w:r>
          </w:p>
        </w:tc>
      </w:tr>
    </w:tbl>
    <w:p w14:paraId="00EBD035" w14:textId="77777777" w:rsidR="00F11C61" w:rsidRDefault="006E47FC">
      <w:pPr>
        <w:rPr>
          <w:szCs w:val="22"/>
        </w:rPr>
      </w:pPr>
      <w:r>
        <w:rPr>
          <w:szCs w:val="22"/>
          <w:lang w:val="en-US"/>
        </w:rPr>
        <w:br/>
      </w:r>
      <w:r>
        <w:rPr>
          <w:szCs w:val="22"/>
        </w:rPr>
        <w:t>The above received responses are considered in Proposal 1-5b below.</w:t>
      </w:r>
      <w:r>
        <w:rPr>
          <w:szCs w:val="22"/>
        </w:rPr>
        <w:br/>
      </w:r>
    </w:p>
    <w:p w14:paraId="719F2CDC" w14:textId="77777777" w:rsidR="00F11C61" w:rsidRDefault="006E47FC">
      <w:pPr>
        <w:keepNext/>
        <w:keepLines/>
        <w:tabs>
          <w:tab w:val="left" w:pos="360"/>
          <w:tab w:val="left" w:pos="772"/>
          <w:tab w:val="left" w:pos="926"/>
        </w:tabs>
        <w:spacing w:before="120" w:after="240"/>
        <w:outlineLvl w:val="2"/>
        <w:rPr>
          <w:rFonts w:ascii="Arial" w:hAnsi="Arial"/>
          <w:sz w:val="28"/>
          <w:lang w:val="en-US"/>
        </w:rPr>
      </w:pPr>
      <w:r>
        <w:rPr>
          <w:rFonts w:ascii="Arial" w:hAnsi="Arial"/>
          <w:sz w:val="28"/>
          <w:lang w:val="en-US"/>
        </w:rPr>
        <w:t>Case 5: CG-PUSCH occasion validation</w:t>
      </w:r>
    </w:p>
    <w:p w14:paraId="0288E931" w14:textId="77777777" w:rsidR="00F11C61" w:rsidRDefault="006E47FC">
      <w:pPr>
        <w:rPr>
          <w:b/>
          <w:bCs/>
          <w:lang w:val="en-US"/>
        </w:rPr>
      </w:pPr>
      <w:r>
        <w:rPr>
          <w:b/>
          <w:szCs w:val="14"/>
          <w:highlight w:val="yellow"/>
        </w:rPr>
        <w:t>FL1 High Priority Question 1-5a</w:t>
      </w:r>
      <w:r>
        <w:rPr>
          <w:b/>
          <w:bCs/>
          <w:szCs w:val="14"/>
        </w:rPr>
        <w:t xml:space="preserve">: </w:t>
      </w:r>
      <w:r>
        <w:rPr>
          <w:b/>
          <w:bCs/>
          <w:lang w:val="en-US"/>
        </w:rPr>
        <w:t>Should the determination of the following case be based on CD-SSB? If the answer is no, please elaborate in the comment field.</w:t>
      </w:r>
    </w:p>
    <w:p w14:paraId="59669FCB" w14:textId="77777777" w:rsidR="00F11C61" w:rsidRDefault="006E47FC">
      <w:pPr>
        <w:pStyle w:val="ListParagraph"/>
        <w:numPr>
          <w:ilvl w:val="0"/>
          <w:numId w:val="12"/>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Case 5: CG-PUSCH occasion validation (38.213 [</w:t>
      </w:r>
      <w:hyperlink r:id="rId41" w:history="1">
        <w:r>
          <w:rPr>
            <w:rStyle w:val="Hyperlink"/>
            <w:rFonts w:ascii="Times New Roman" w:hAnsi="Times New Roman" w:cs="Times New Roman"/>
            <w:b/>
            <w:bCs/>
            <w:sz w:val="20"/>
            <w:szCs w:val="20"/>
            <w:lang w:val="en-US"/>
          </w:rPr>
          <w:t>22</w:t>
        </w:r>
      </w:hyperlink>
      <w:r>
        <w:rPr>
          <w:rFonts w:ascii="Times New Roman" w:hAnsi="Times New Roman" w:cs="Times New Roman"/>
          <w:b/>
          <w:bCs/>
          <w:sz w:val="20"/>
          <w:szCs w:val="20"/>
          <w:lang w:val="en-US"/>
        </w:rPr>
        <w:t>] clause 19.1)</w:t>
      </w:r>
    </w:p>
    <w:p w14:paraId="510D01EB" w14:textId="77777777" w:rsidR="00F11C61" w:rsidRDefault="006E47FC">
      <w:pPr>
        <w:pStyle w:val="ListParagraph"/>
        <w:numPr>
          <w:ilvl w:val="1"/>
          <w:numId w:val="12"/>
        </w:numPr>
        <w:rPr>
          <w:rFonts w:ascii="Times New Roman" w:hAnsi="Times New Roman" w:cs="Times New Roman"/>
          <w:sz w:val="20"/>
          <w:szCs w:val="20"/>
          <w:lang w:val="en-US"/>
        </w:rPr>
      </w:pPr>
      <w:r>
        <w:rPr>
          <w:sz w:val="20"/>
          <w:szCs w:val="20"/>
          <w:lang w:val="en-US"/>
        </w:rPr>
        <w:t>Contributions [6, 8, 9, 11, 13, 14]</w:t>
      </w:r>
      <w:r>
        <w:rPr>
          <w:rFonts w:ascii="Times New Roman" w:hAnsi="Times New Roman" w:cs="Times New Roman"/>
          <w:sz w:val="20"/>
          <w:szCs w:val="20"/>
          <w:lang w:val="en-US"/>
        </w:rPr>
        <w:t xml:space="preserve"> argue that it should be based on CD-SSB.</w:t>
      </w:r>
    </w:p>
    <w:p w14:paraId="7B0F76AC" w14:textId="77777777" w:rsidR="00F11C61" w:rsidRDefault="006E47FC">
      <w:pPr>
        <w:pStyle w:val="ListParagraph"/>
        <w:numPr>
          <w:ilvl w:val="1"/>
          <w:numId w:val="12"/>
        </w:numPr>
        <w:rPr>
          <w:rFonts w:ascii="Times New Roman" w:hAnsi="Times New Roman" w:cs="Times New Roman"/>
          <w:sz w:val="20"/>
          <w:szCs w:val="20"/>
          <w:lang w:val="en-US"/>
        </w:rPr>
      </w:pPr>
      <w:r>
        <w:rPr>
          <w:sz w:val="20"/>
          <w:szCs w:val="20"/>
          <w:lang w:val="en-US"/>
        </w:rPr>
        <w:t>Contribution [10]</w:t>
      </w:r>
      <w:r>
        <w:rPr>
          <w:rFonts w:ascii="Times New Roman" w:hAnsi="Times New Roman" w:cs="Times New Roman"/>
          <w:sz w:val="20"/>
          <w:szCs w:val="20"/>
          <w:lang w:val="en-US"/>
        </w:rPr>
        <w:t xml:space="preserve"> argues that it should be based on both CD-SSB and NCD-SSB.</w:t>
      </w:r>
    </w:p>
    <w:p w14:paraId="1B48B0AE" w14:textId="77777777" w:rsidR="00F11C61" w:rsidRDefault="006E47FC">
      <w:pPr>
        <w:pStyle w:val="ListParagraph"/>
        <w:numPr>
          <w:ilvl w:val="1"/>
          <w:numId w:val="12"/>
        </w:numPr>
        <w:jc w:val="left"/>
        <w:rPr>
          <w:rFonts w:ascii="Times New Roman" w:hAnsi="Times New Roman" w:cs="Times New Roman"/>
          <w:sz w:val="20"/>
          <w:szCs w:val="20"/>
          <w:lang w:val="en-US"/>
        </w:rPr>
      </w:pPr>
      <w:r>
        <w:rPr>
          <w:rFonts w:ascii="Times New Roman" w:hAnsi="Times New Roman" w:cs="Times New Roman"/>
          <w:sz w:val="20"/>
          <w:szCs w:val="20"/>
          <w:lang w:val="en-US"/>
        </w:rPr>
        <w:t>Contributions [10, 12, 13] propose specification updates for 38.213.</w:t>
      </w:r>
    </w:p>
    <w:p w14:paraId="4EAEB0FE" w14:textId="77777777" w:rsidR="00F11C61" w:rsidRDefault="006E47FC">
      <w:pPr>
        <w:pStyle w:val="ListParagraph"/>
        <w:numPr>
          <w:ilvl w:val="1"/>
          <w:numId w:val="12"/>
        </w:numPr>
        <w:jc w:val="left"/>
        <w:rPr>
          <w:rFonts w:ascii="Times New Roman" w:hAnsi="Times New Roman" w:cs="Times New Roman"/>
          <w:sz w:val="20"/>
          <w:szCs w:val="20"/>
          <w:lang w:val="en-US"/>
        </w:rPr>
      </w:pPr>
      <w:r>
        <w:rPr>
          <w:rFonts w:ascii="Times New Roman" w:hAnsi="Times New Roman" w:cs="Times New Roman"/>
          <w:sz w:val="20"/>
          <w:szCs w:val="20"/>
          <w:lang w:val="en-US"/>
        </w:rPr>
        <w:t>Contributions [8, 9, 14] argue that no specification updates are needed.</w:t>
      </w:r>
    </w:p>
    <w:tbl>
      <w:tblPr>
        <w:tblStyle w:val="TableGrid"/>
        <w:tblW w:w="9631" w:type="dxa"/>
        <w:tblLayout w:type="fixed"/>
        <w:tblLook w:val="04A0" w:firstRow="1" w:lastRow="0" w:firstColumn="1" w:lastColumn="0" w:noHBand="0" w:noVBand="1"/>
      </w:tblPr>
      <w:tblGrid>
        <w:gridCol w:w="1479"/>
        <w:gridCol w:w="1372"/>
        <w:gridCol w:w="6780"/>
      </w:tblGrid>
      <w:tr w:rsidR="00F11C61" w14:paraId="5EB85457" w14:textId="77777777">
        <w:tc>
          <w:tcPr>
            <w:tcW w:w="1479" w:type="dxa"/>
            <w:shd w:val="clear" w:color="auto" w:fill="D9D9D9" w:themeFill="background1" w:themeFillShade="D9"/>
          </w:tcPr>
          <w:p w14:paraId="1EC8D971" w14:textId="77777777" w:rsidR="00F11C61" w:rsidRDefault="006E47FC">
            <w:pPr>
              <w:jc w:val="left"/>
              <w:rPr>
                <w:b/>
                <w:bCs/>
                <w:lang w:val="en-US"/>
              </w:rPr>
            </w:pPr>
            <w:r>
              <w:rPr>
                <w:b/>
                <w:bCs/>
                <w:lang w:val="en-US"/>
              </w:rPr>
              <w:t>Company</w:t>
            </w:r>
          </w:p>
        </w:tc>
        <w:tc>
          <w:tcPr>
            <w:tcW w:w="1372" w:type="dxa"/>
            <w:shd w:val="clear" w:color="auto" w:fill="D9D9D9" w:themeFill="background1" w:themeFillShade="D9"/>
          </w:tcPr>
          <w:p w14:paraId="1A4A7D60" w14:textId="77777777" w:rsidR="00F11C61" w:rsidRDefault="006E47FC">
            <w:pPr>
              <w:jc w:val="left"/>
              <w:rPr>
                <w:b/>
                <w:bCs/>
                <w:lang w:val="en-US"/>
              </w:rPr>
            </w:pPr>
            <w:r>
              <w:rPr>
                <w:b/>
                <w:bCs/>
                <w:lang w:val="en-US"/>
              </w:rPr>
              <w:t>Y/N</w:t>
            </w:r>
          </w:p>
        </w:tc>
        <w:tc>
          <w:tcPr>
            <w:tcW w:w="6780" w:type="dxa"/>
            <w:shd w:val="clear" w:color="auto" w:fill="D9D9D9" w:themeFill="background1" w:themeFillShade="D9"/>
          </w:tcPr>
          <w:p w14:paraId="36B87DA1" w14:textId="77777777" w:rsidR="00F11C61" w:rsidRDefault="006E47FC">
            <w:pPr>
              <w:jc w:val="left"/>
              <w:rPr>
                <w:b/>
                <w:bCs/>
                <w:lang w:val="en-US"/>
              </w:rPr>
            </w:pPr>
            <w:r>
              <w:rPr>
                <w:b/>
                <w:bCs/>
                <w:lang w:val="en-US"/>
              </w:rPr>
              <w:t>Comments</w:t>
            </w:r>
          </w:p>
        </w:tc>
      </w:tr>
      <w:tr w:rsidR="00F11C61" w14:paraId="6BABF079" w14:textId="77777777">
        <w:tc>
          <w:tcPr>
            <w:tcW w:w="1479" w:type="dxa"/>
          </w:tcPr>
          <w:p w14:paraId="6088790D" w14:textId="77777777" w:rsidR="00F11C61" w:rsidRDefault="006E47FC">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6E98D3B1" w14:textId="77777777" w:rsidR="00F11C61" w:rsidRDefault="006E47FC">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77FE23AF" w14:textId="77777777" w:rsidR="00F11C61" w:rsidRDefault="00F11C61">
            <w:pPr>
              <w:tabs>
                <w:tab w:val="left" w:pos="551"/>
              </w:tabs>
              <w:jc w:val="left"/>
              <w:rPr>
                <w:rFonts w:eastAsiaTheme="minorEastAsia"/>
                <w:lang w:val="en-US" w:eastAsia="zh-CN"/>
              </w:rPr>
            </w:pPr>
          </w:p>
        </w:tc>
      </w:tr>
      <w:tr w:rsidR="00F11C61" w14:paraId="31034EC8" w14:textId="77777777">
        <w:tc>
          <w:tcPr>
            <w:tcW w:w="1479" w:type="dxa"/>
          </w:tcPr>
          <w:p w14:paraId="3E35548F" w14:textId="77777777" w:rsidR="00F11C61" w:rsidRDefault="006E47FC">
            <w:pPr>
              <w:jc w:val="left"/>
              <w:rPr>
                <w:rFonts w:eastAsiaTheme="minorEastAsia"/>
                <w:lang w:val="en-US" w:eastAsia="zh-CN"/>
              </w:rPr>
            </w:pPr>
            <w:r>
              <w:rPr>
                <w:rFonts w:eastAsiaTheme="minorEastAsia"/>
                <w:lang w:val="en-US" w:eastAsia="zh-CN"/>
              </w:rPr>
              <w:t>Qualcomm</w:t>
            </w:r>
          </w:p>
        </w:tc>
        <w:tc>
          <w:tcPr>
            <w:tcW w:w="1372" w:type="dxa"/>
          </w:tcPr>
          <w:p w14:paraId="1EF9BC81" w14:textId="77777777" w:rsidR="00F11C61" w:rsidRDefault="006E47FC">
            <w:pPr>
              <w:tabs>
                <w:tab w:val="left" w:pos="551"/>
              </w:tabs>
              <w:jc w:val="left"/>
              <w:rPr>
                <w:rFonts w:eastAsiaTheme="minorEastAsia"/>
                <w:lang w:val="en-US" w:eastAsia="zh-CN"/>
              </w:rPr>
            </w:pPr>
            <w:r>
              <w:rPr>
                <w:rFonts w:eastAsiaTheme="minorEastAsia"/>
                <w:lang w:val="en-US" w:eastAsia="zh-CN"/>
              </w:rPr>
              <w:t>Y</w:t>
            </w:r>
          </w:p>
        </w:tc>
        <w:tc>
          <w:tcPr>
            <w:tcW w:w="6780" w:type="dxa"/>
          </w:tcPr>
          <w:p w14:paraId="6DC1706F" w14:textId="77777777" w:rsidR="00F11C61" w:rsidRDefault="00F11C61">
            <w:pPr>
              <w:jc w:val="left"/>
              <w:rPr>
                <w:rFonts w:eastAsiaTheme="minorEastAsia"/>
                <w:lang w:val="en-US" w:eastAsia="zh-CN"/>
              </w:rPr>
            </w:pPr>
          </w:p>
        </w:tc>
      </w:tr>
      <w:tr w:rsidR="00F11C61" w14:paraId="6E813FBD" w14:textId="77777777">
        <w:tc>
          <w:tcPr>
            <w:tcW w:w="1479" w:type="dxa"/>
          </w:tcPr>
          <w:p w14:paraId="66F21D41" w14:textId="77777777" w:rsidR="00F11C61" w:rsidRDefault="006E47FC">
            <w:pPr>
              <w:jc w:val="left"/>
              <w:rPr>
                <w:rFonts w:eastAsiaTheme="minorEastAsia"/>
                <w:lang w:val="en-US" w:eastAsia="zh-CN"/>
              </w:rPr>
            </w:pPr>
            <w:r>
              <w:rPr>
                <w:rFonts w:eastAsiaTheme="minorEastAsia" w:hint="eastAsia"/>
                <w:lang w:val="en-US" w:eastAsia="zh-CN"/>
              </w:rPr>
              <w:t>ZTE, Sanechips</w:t>
            </w:r>
          </w:p>
        </w:tc>
        <w:tc>
          <w:tcPr>
            <w:tcW w:w="1372" w:type="dxa"/>
          </w:tcPr>
          <w:p w14:paraId="71593534" w14:textId="77777777" w:rsidR="00F11C61" w:rsidRDefault="006E47FC">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065B0FFE" w14:textId="77777777" w:rsidR="00F11C61" w:rsidRDefault="00F11C61">
            <w:pPr>
              <w:jc w:val="left"/>
              <w:rPr>
                <w:rFonts w:eastAsiaTheme="minorEastAsia"/>
                <w:lang w:val="en-US" w:eastAsia="zh-CN"/>
              </w:rPr>
            </w:pPr>
          </w:p>
        </w:tc>
      </w:tr>
      <w:tr w:rsidR="00F11C61" w14:paraId="04CDE962" w14:textId="77777777">
        <w:tc>
          <w:tcPr>
            <w:tcW w:w="1479" w:type="dxa"/>
          </w:tcPr>
          <w:p w14:paraId="6F7725E6" w14:textId="77777777" w:rsidR="00F11C61" w:rsidRDefault="006E47FC">
            <w:pPr>
              <w:jc w:val="left"/>
              <w:rPr>
                <w:rFonts w:eastAsiaTheme="minorEastAsia"/>
                <w:lang w:val="en-US" w:eastAsia="zh-CN"/>
              </w:rPr>
            </w:pPr>
            <w:r>
              <w:rPr>
                <w:rFonts w:eastAsiaTheme="minorEastAsia" w:hint="eastAsia"/>
                <w:lang w:val="en-US" w:eastAsia="zh-CN"/>
              </w:rPr>
              <w:t>CATT</w:t>
            </w:r>
          </w:p>
        </w:tc>
        <w:tc>
          <w:tcPr>
            <w:tcW w:w="1372" w:type="dxa"/>
          </w:tcPr>
          <w:p w14:paraId="48F5ECA7" w14:textId="77777777" w:rsidR="00F11C61" w:rsidRDefault="006E47FC">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1D84A580" w14:textId="77777777" w:rsidR="00F11C61" w:rsidRDefault="00F11C61">
            <w:pPr>
              <w:jc w:val="left"/>
              <w:rPr>
                <w:rFonts w:eastAsiaTheme="minorEastAsia"/>
                <w:lang w:val="en-US" w:eastAsia="zh-CN"/>
              </w:rPr>
            </w:pPr>
          </w:p>
        </w:tc>
      </w:tr>
      <w:tr w:rsidR="00F11C61" w14:paraId="665BAE21" w14:textId="77777777">
        <w:tc>
          <w:tcPr>
            <w:tcW w:w="1479" w:type="dxa"/>
          </w:tcPr>
          <w:p w14:paraId="6A7F0BD2" w14:textId="77777777" w:rsidR="00F11C61" w:rsidRDefault="006E47FC">
            <w:pPr>
              <w:jc w:val="left"/>
              <w:rPr>
                <w:rFonts w:eastAsiaTheme="minorEastAsia"/>
                <w:lang w:val="en-US" w:eastAsia="zh-CN"/>
              </w:rPr>
            </w:pPr>
            <w:r>
              <w:rPr>
                <w:rFonts w:eastAsiaTheme="minorEastAsia" w:hint="eastAsia"/>
                <w:lang w:val="en-US" w:eastAsia="zh-CN"/>
              </w:rPr>
              <w:lastRenderedPageBreak/>
              <w:t>CMCC</w:t>
            </w:r>
          </w:p>
        </w:tc>
        <w:tc>
          <w:tcPr>
            <w:tcW w:w="1372" w:type="dxa"/>
          </w:tcPr>
          <w:p w14:paraId="26F57279" w14:textId="77777777" w:rsidR="00F11C61" w:rsidRDefault="006E47FC">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3135571D" w14:textId="77777777" w:rsidR="00F11C61" w:rsidRDefault="00F11C61">
            <w:pPr>
              <w:jc w:val="left"/>
              <w:rPr>
                <w:rFonts w:eastAsiaTheme="minorEastAsia"/>
                <w:lang w:val="en-US" w:eastAsia="zh-CN"/>
              </w:rPr>
            </w:pPr>
          </w:p>
        </w:tc>
      </w:tr>
      <w:tr w:rsidR="00F11C61" w14:paraId="30E9C947" w14:textId="77777777">
        <w:tc>
          <w:tcPr>
            <w:tcW w:w="1479" w:type="dxa"/>
          </w:tcPr>
          <w:p w14:paraId="66340379" w14:textId="77777777" w:rsidR="00F11C61" w:rsidRDefault="006E47FC">
            <w:pPr>
              <w:jc w:val="left"/>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372" w:type="dxa"/>
          </w:tcPr>
          <w:p w14:paraId="747630D7" w14:textId="77777777" w:rsidR="00F11C61" w:rsidRDefault="006E47FC">
            <w:pPr>
              <w:tabs>
                <w:tab w:val="left" w:pos="551"/>
              </w:tabs>
              <w:jc w:val="left"/>
              <w:rPr>
                <w:rFonts w:eastAsiaTheme="minorEastAsia"/>
                <w:lang w:val="en-US" w:eastAsia="zh-CN"/>
              </w:rPr>
            </w:pPr>
            <w:r>
              <w:rPr>
                <w:rFonts w:eastAsia="Yu Mincho" w:hint="eastAsia"/>
                <w:lang w:val="en-US" w:eastAsia="ja-JP"/>
              </w:rPr>
              <w:t>Y</w:t>
            </w:r>
          </w:p>
        </w:tc>
        <w:tc>
          <w:tcPr>
            <w:tcW w:w="6780" w:type="dxa"/>
          </w:tcPr>
          <w:p w14:paraId="753C99EB" w14:textId="77777777" w:rsidR="00F11C61" w:rsidRDefault="00F11C61">
            <w:pPr>
              <w:jc w:val="left"/>
              <w:rPr>
                <w:rFonts w:eastAsiaTheme="minorEastAsia"/>
                <w:lang w:val="en-US" w:eastAsia="zh-CN"/>
              </w:rPr>
            </w:pPr>
          </w:p>
        </w:tc>
      </w:tr>
      <w:tr w:rsidR="00F11C61" w14:paraId="240AC3AE" w14:textId="77777777">
        <w:tc>
          <w:tcPr>
            <w:tcW w:w="1479" w:type="dxa"/>
          </w:tcPr>
          <w:p w14:paraId="13DB7AD8" w14:textId="77777777" w:rsidR="00F11C61" w:rsidRDefault="006E47FC">
            <w:pPr>
              <w:jc w:val="left"/>
              <w:rPr>
                <w:rFonts w:eastAsia="Yu Mincho"/>
                <w:lang w:val="en-US" w:eastAsia="ja-JP"/>
              </w:rPr>
            </w:pPr>
            <w:r>
              <w:rPr>
                <w:rFonts w:eastAsia="Yu Mincho"/>
                <w:lang w:val="en-US" w:eastAsia="ja-JP"/>
              </w:rPr>
              <w:t>Nokia, NSB1</w:t>
            </w:r>
          </w:p>
        </w:tc>
        <w:tc>
          <w:tcPr>
            <w:tcW w:w="1372" w:type="dxa"/>
          </w:tcPr>
          <w:p w14:paraId="66045FF9" w14:textId="77777777" w:rsidR="00F11C61" w:rsidRDefault="00F11C61">
            <w:pPr>
              <w:tabs>
                <w:tab w:val="left" w:pos="551"/>
              </w:tabs>
              <w:jc w:val="left"/>
              <w:rPr>
                <w:rFonts w:eastAsia="Yu Mincho"/>
                <w:lang w:val="en-US" w:eastAsia="ja-JP"/>
              </w:rPr>
            </w:pPr>
          </w:p>
        </w:tc>
        <w:tc>
          <w:tcPr>
            <w:tcW w:w="6780" w:type="dxa"/>
          </w:tcPr>
          <w:p w14:paraId="50E2B371" w14:textId="77777777" w:rsidR="00F11C61" w:rsidRDefault="006E47FC">
            <w:pPr>
              <w:jc w:val="left"/>
              <w:rPr>
                <w:rFonts w:eastAsiaTheme="minorEastAsia"/>
                <w:lang w:val="en-US" w:eastAsia="zh-CN"/>
              </w:rPr>
            </w:pPr>
            <w:r>
              <w:rPr>
                <w:rFonts w:eastAsiaTheme="minorEastAsia"/>
                <w:lang w:val="en-US" w:eastAsia="zh-CN"/>
              </w:rPr>
              <w:t>Will follow the majority view</w:t>
            </w:r>
          </w:p>
        </w:tc>
      </w:tr>
      <w:tr w:rsidR="00F11C61" w14:paraId="7CE3A2C4" w14:textId="77777777">
        <w:tc>
          <w:tcPr>
            <w:tcW w:w="1479" w:type="dxa"/>
          </w:tcPr>
          <w:p w14:paraId="4C01A494" w14:textId="77777777" w:rsidR="00F11C61" w:rsidRDefault="006E47FC">
            <w:pPr>
              <w:jc w:val="left"/>
              <w:rPr>
                <w:rFonts w:eastAsia="Yu Mincho"/>
                <w:lang w:val="en-US" w:eastAsia="ja-JP"/>
              </w:rPr>
            </w:pPr>
            <w:r>
              <w:rPr>
                <w:rFonts w:eastAsiaTheme="minorEastAsia"/>
                <w:lang w:val="en-US" w:eastAsia="zh-CN"/>
              </w:rPr>
              <w:t>Ericsson</w:t>
            </w:r>
          </w:p>
        </w:tc>
        <w:tc>
          <w:tcPr>
            <w:tcW w:w="1372" w:type="dxa"/>
          </w:tcPr>
          <w:p w14:paraId="7613AEB5" w14:textId="77777777" w:rsidR="00F11C61" w:rsidRDefault="00F11C61">
            <w:pPr>
              <w:tabs>
                <w:tab w:val="left" w:pos="551"/>
              </w:tabs>
              <w:jc w:val="left"/>
              <w:rPr>
                <w:rFonts w:eastAsia="Yu Mincho"/>
                <w:lang w:val="en-US" w:eastAsia="ja-JP"/>
              </w:rPr>
            </w:pPr>
          </w:p>
        </w:tc>
        <w:tc>
          <w:tcPr>
            <w:tcW w:w="6780" w:type="dxa"/>
          </w:tcPr>
          <w:p w14:paraId="6C225A00" w14:textId="77777777" w:rsidR="00F11C61" w:rsidRDefault="006E47FC">
            <w:pPr>
              <w:jc w:val="left"/>
              <w:rPr>
                <w:rFonts w:eastAsiaTheme="minorEastAsia"/>
                <w:lang w:val="en-US" w:eastAsia="zh-CN"/>
              </w:rPr>
            </w:pPr>
            <w:r>
              <w:rPr>
                <w:rFonts w:eastAsiaTheme="minorEastAsia"/>
                <w:lang w:val="en-US" w:eastAsia="zh-CN"/>
              </w:rPr>
              <w:t xml:space="preserve">If we go with the same arguments for PUCCH repetition resource counting, CG-PUSCH occasion validation should be based on both CD-SSB and NCD-SSB? </w:t>
            </w:r>
          </w:p>
        </w:tc>
      </w:tr>
      <w:tr w:rsidR="00F11C61" w14:paraId="4195169C" w14:textId="77777777">
        <w:tc>
          <w:tcPr>
            <w:tcW w:w="1479" w:type="dxa"/>
          </w:tcPr>
          <w:p w14:paraId="43E82147" w14:textId="77777777" w:rsidR="00F11C61" w:rsidRDefault="006E47FC">
            <w:pPr>
              <w:jc w:val="left"/>
              <w:rPr>
                <w:rFonts w:eastAsia="Yu Mincho"/>
                <w:lang w:val="en-US" w:eastAsia="ja-JP"/>
              </w:rPr>
            </w:pPr>
            <w:r>
              <w:rPr>
                <w:rFonts w:eastAsia="Yu Mincho"/>
                <w:lang w:val="en-US" w:eastAsia="ja-JP"/>
              </w:rPr>
              <w:t>FL2</w:t>
            </w:r>
          </w:p>
        </w:tc>
        <w:tc>
          <w:tcPr>
            <w:tcW w:w="8152" w:type="dxa"/>
            <w:gridSpan w:val="2"/>
          </w:tcPr>
          <w:p w14:paraId="3B51862C" w14:textId="77777777" w:rsidR="00F11C61" w:rsidRDefault="006E47FC">
            <w:pPr>
              <w:jc w:val="left"/>
              <w:rPr>
                <w:rFonts w:eastAsiaTheme="minorEastAsia"/>
                <w:lang w:val="en-US" w:eastAsia="zh-CN"/>
              </w:rPr>
            </w:pPr>
            <w:r>
              <w:rPr>
                <w:rFonts w:eastAsiaTheme="minorEastAsia"/>
                <w:lang w:val="en-US" w:eastAsia="zh-CN"/>
              </w:rPr>
              <w:t xml:space="preserve">Most responses received so far express that the answer to the question should be yes. This issue has been marked as </w:t>
            </w:r>
            <w:r>
              <w:rPr>
                <w:rFonts w:eastAsiaTheme="minorEastAsia"/>
                <w:highlight w:val="yellow"/>
                <w:lang w:val="en-US" w:eastAsia="zh-CN"/>
              </w:rPr>
              <w:t>High Priority</w:t>
            </w:r>
            <w:r>
              <w:rPr>
                <w:rFonts w:eastAsiaTheme="minorEastAsia"/>
                <w:lang w:val="en-US" w:eastAsia="zh-CN"/>
              </w:rPr>
              <w:t>. Companies are invited to provide further comments if needed.</w:t>
            </w:r>
          </w:p>
        </w:tc>
      </w:tr>
      <w:tr w:rsidR="00F11C61" w14:paraId="2779B493" w14:textId="77777777">
        <w:tc>
          <w:tcPr>
            <w:tcW w:w="1479" w:type="dxa"/>
          </w:tcPr>
          <w:p w14:paraId="0F91233C" w14:textId="77777777" w:rsidR="00F11C61" w:rsidRDefault="006E47FC">
            <w:pPr>
              <w:jc w:val="left"/>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1372" w:type="dxa"/>
          </w:tcPr>
          <w:p w14:paraId="4E016FFD" w14:textId="77777777" w:rsidR="00F11C61" w:rsidRDefault="00F11C61">
            <w:pPr>
              <w:tabs>
                <w:tab w:val="left" w:pos="551"/>
              </w:tabs>
              <w:jc w:val="left"/>
              <w:rPr>
                <w:rFonts w:eastAsia="Yu Mincho"/>
                <w:lang w:val="en-US" w:eastAsia="ja-JP"/>
              </w:rPr>
            </w:pPr>
          </w:p>
        </w:tc>
        <w:tc>
          <w:tcPr>
            <w:tcW w:w="6780" w:type="dxa"/>
          </w:tcPr>
          <w:p w14:paraId="283229C8" w14:textId="77777777" w:rsidR="00F11C61" w:rsidRDefault="006E47FC">
            <w:pPr>
              <w:jc w:val="left"/>
              <w:rPr>
                <w:rFonts w:eastAsiaTheme="minorEastAsia"/>
                <w:lang w:val="en-US" w:eastAsia="zh-CN"/>
              </w:rPr>
            </w:pPr>
            <w:r>
              <w:rPr>
                <w:rFonts w:eastAsiaTheme="minorEastAsia" w:hint="eastAsia"/>
                <w:lang w:val="en-US" w:eastAsia="zh-CN"/>
              </w:rPr>
              <w:t>P</w:t>
            </w:r>
            <w:r>
              <w:rPr>
                <w:rFonts w:eastAsiaTheme="minorEastAsia"/>
                <w:lang w:val="en-US" w:eastAsia="zh-CN"/>
              </w:rPr>
              <w:t>refer the same rule of this as the one to be adopted for PUCCH repetition. INACTIVE state should be the same as Connected state.</w:t>
            </w:r>
          </w:p>
        </w:tc>
      </w:tr>
      <w:tr w:rsidR="00F11C61" w14:paraId="68667DFE" w14:textId="77777777">
        <w:tc>
          <w:tcPr>
            <w:tcW w:w="1479" w:type="dxa"/>
          </w:tcPr>
          <w:p w14:paraId="031139DB" w14:textId="77777777" w:rsidR="00F11C61" w:rsidRDefault="006E47FC">
            <w:pPr>
              <w:jc w:val="left"/>
              <w:rPr>
                <w:rFonts w:eastAsiaTheme="minorEastAsia"/>
                <w:lang w:val="en-US" w:eastAsia="zh-CN"/>
              </w:rPr>
            </w:pPr>
            <w:r>
              <w:rPr>
                <w:rFonts w:eastAsiaTheme="minorEastAsia"/>
                <w:lang w:val="en-US" w:eastAsia="zh-CN"/>
              </w:rPr>
              <w:t>Xiaomi</w:t>
            </w:r>
          </w:p>
        </w:tc>
        <w:tc>
          <w:tcPr>
            <w:tcW w:w="1372" w:type="dxa"/>
          </w:tcPr>
          <w:p w14:paraId="46E540DA" w14:textId="77777777" w:rsidR="00F11C61" w:rsidRDefault="006E47FC">
            <w:pPr>
              <w:tabs>
                <w:tab w:val="left" w:pos="551"/>
              </w:tabs>
              <w:jc w:val="left"/>
              <w:rPr>
                <w:rFonts w:eastAsia="Yu Mincho"/>
                <w:lang w:val="en-US" w:eastAsia="ja-JP"/>
              </w:rPr>
            </w:pPr>
            <w:r>
              <w:rPr>
                <w:rFonts w:eastAsiaTheme="minorEastAsia" w:hint="eastAsia"/>
                <w:lang w:val="en-US" w:eastAsia="zh-CN"/>
              </w:rPr>
              <w:t>Y</w:t>
            </w:r>
            <w:r>
              <w:rPr>
                <w:rFonts w:eastAsiaTheme="minorEastAsia"/>
                <w:lang w:val="en-US" w:eastAsia="zh-CN"/>
              </w:rPr>
              <w:t xml:space="preserve"> in general</w:t>
            </w:r>
          </w:p>
        </w:tc>
        <w:tc>
          <w:tcPr>
            <w:tcW w:w="6780" w:type="dxa"/>
          </w:tcPr>
          <w:p w14:paraId="63F5D12C" w14:textId="77777777" w:rsidR="00F11C61" w:rsidRDefault="006E47FC">
            <w:pPr>
              <w:jc w:val="left"/>
              <w:rPr>
                <w:rFonts w:eastAsiaTheme="minorEastAsia"/>
                <w:lang w:val="en-US" w:eastAsia="zh-CN"/>
              </w:rPr>
            </w:pPr>
            <w:r>
              <w:rPr>
                <w:rFonts w:eastAsiaTheme="minorEastAsia" w:hint="eastAsia"/>
                <w:lang w:val="en-US" w:eastAsia="zh-CN"/>
              </w:rPr>
              <w:t>B</w:t>
            </w:r>
            <w:r>
              <w:rPr>
                <w:rFonts w:eastAsiaTheme="minorEastAsia"/>
                <w:lang w:val="en-US" w:eastAsia="zh-CN"/>
              </w:rPr>
              <w:t>ut it still seems a little bit strange for the case that there is NCD-SSB in the RedCap-specific initial BWP but CD-SSB is also used for CG-SDT PUSCH occasion validation. I guess it may be designed for some cases, e.g., CD-SSB for RRM measurement, in which case the UE should prioritize the reception of CD-SSB. In addition, for the gNB without TDD duplex mode, may be CD-SSB should also be prioritized from gNB point of view.</w:t>
            </w:r>
          </w:p>
        </w:tc>
      </w:tr>
      <w:tr w:rsidR="00F11C61" w14:paraId="5D4C9776" w14:textId="77777777">
        <w:tc>
          <w:tcPr>
            <w:tcW w:w="1479" w:type="dxa"/>
          </w:tcPr>
          <w:p w14:paraId="3EFC6086" w14:textId="77777777" w:rsidR="00F11C61" w:rsidRDefault="006E47FC">
            <w:pPr>
              <w:jc w:val="left"/>
              <w:rPr>
                <w:rFonts w:eastAsiaTheme="minorEastAsia"/>
                <w:lang w:val="en-US" w:eastAsia="zh-CN"/>
              </w:rPr>
            </w:pPr>
            <w:r>
              <w:rPr>
                <w:rFonts w:eastAsiaTheme="minorEastAsia" w:hint="eastAsia"/>
                <w:lang w:val="en-US" w:eastAsia="zh-CN"/>
              </w:rPr>
              <w:t>M</w:t>
            </w:r>
            <w:r>
              <w:rPr>
                <w:rFonts w:eastAsiaTheme="minorEastAsia"/>
                <w:lang w:val="en-US" w:eastAsia="zh-CN"/>
              </w:rPr>
              <w:t>ediaTek</w:t>
            </w:r>
          </w:p>
        </w:tc>
        <w:tc>
          <w:tcPr>
            <w:tcW w:w="1372" w:type="dxa"/>
          </w:tcPr>
          <w:p w14:paraId="730FDA0E" w14:textId="77777777" w:rsidR="00F11C61" w:rsidRDefault="006E47FC">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422D4212" w14:textId="77777777" w:rsidR="00F11C61" w:rsidRDefault="006E47FC">
            <w:pPr>
              <w:jc w:val="left"/>
              <w:rPr>
                <w:rFonts w:eastAsiaTheme="minorEastAsia"/>
                <w:lang w:val="en-US" w:eastAsia="zh-CN"/>
              </w:rPr>
            </w:pPr>
            <w:r>
              <w:rPr>
                <w:rFonts w:eastAsiaTheme="minorEastAsia"/>
                <w:lang w:val="en-US" w:eastAsia="zh-CN"/>
              </w:rPr>
              <w:t>Prefer CD-SSB as for other cases</w:t>
            </w:r>
          </w:p>
        </w:tc>
      </w:tr>
    </w:tbl>
    <w:p w14:paraId="5E5B6B6C" w14:textId="77777777" w:rsidR="00F11C61" w:rsidRDefault="006E47FC">
      <w:pPr>
        <w:rPr>
          <w:szCs w:val="22"/>
          <w:lang w:val="en-US"/>
        </w:rPr>
      </w:pPr>
      <w:r>
        <w:rPr>
          <w:b/>
          <w:szCs w:val="22"/>
          <w:lang w:val="en-US"/>
        </w:rPr>
        <w:br/>
      </w:r>
      <w:r>
        <w:rPr>
          <w:szCs w:val="22"/>
          <w:lang w:val="en-US"/>
        </w:rPr>
        <w:t>Based on the responses received to Questions 1.4a and 1-5a, the following proposal can be considered.</w:t>
      </w:r>
    </w:p>
    <w:p w14:paraId="7434FB1A" w14:textId="77777777" w:rsidR="00F11C61" w:rsidRDefault="006E47FC">
      <w:pPr>
        <w:rPr>
          <w:szCs w:val="22"/>
          <w:lang w:val="en-US"/>
        </w:rPr>
      </w:pPr>
      <w:r>
        <w:rPr>
          <w:b/>
          <w:szCs w:val="14"/>
          <w:highlight w:val="yellow"/>
        </w:rPr>
        <w:t>FL3/FL4 High Priority Proposal 1-5b</w:t>
      </w:r>
      <w:r>
        <w:rPr>
          <w:b/>
          <w:bCs/>
          <w:szCs w:val="14"/>
        </w:rPr>
        <w:t>:</w:t>
      </w:r>
    </w:p>
    <w:p w14:paraId="2F9211BA" w14:textId="77777777" w:rsidR="00F11C61" w:rsidRDefault="006E47FC">
      <w:pPr>
        <w:pStyle w:val="ListParagraph"/>
        <w:numPr>
          <w:ilvl w:val="0"/>
          <w:numId w:val="16"/>
        </w:numPr>
        <w:rPr>
          <w:b/>
          <w:bCs/>
          <w:sz w:val="20"/>
          <w:szCs w:val="20"/>
          <w:lang w:val="en-US"/>
        </w:rPr>
      </w:pPr>
      <w:r>
        <w:rPr>
          <w:b/>
          <w:bCs/>
          <w:sz w:val="20"/>
          <w:szCs w:val="20"/>
          <w:lang w:val="en-US"/>
        </w:rPr>
        <w:t>For a RedCap UE, in unpaired spectrum, in BWP with NCD-SSB and without CD-SSB, the determination of the following cases is based on both CD-SSB and NCD-SSB:</w:t>
      </w:r>
    </w:p>
    <w:p w14:paraId="11BEDB06" w14:textId="77777777" w:rsidR="00F11C61" w:rsidRDefault="006E47FC">
      <w:pPr>
        <w:pStyle w:val="ListParagraph"/>
        <w:numPr>
          <w:ilvl w:val="1"/>
          <w:numId w:val="16"/>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Case 4: PUCCH repetition resource counting (38.213 clause 9.2.6)</w:t>
      </w:r>
    </w:p>
    <w:p w14:paraId="61E52F79" w14:textId="77777777" w:rsidR="00F11C61" w:rsidRDefault="006E47FC">
      <w:pPr>
        <w:pStyle w:val="ListParagraph"/>
        <w:numPr>
          <w:ilvl w:val="1"/>
          <w:numId w:val="16"/>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Case 5: CG-PUSCH occasion validation (38.213 clause 19.1)</w:t>
      </w:r>
    </w:p>
    <w:p w14:paraId="305B1AF0" w14:textId="77777777" w:rsidR="00F11C61" w:rsidRDefault="006E47FC">
      <w:pPr>
        <w:pStyle w:val="ListParagraph"/>
        <w:numPr>
          <w:ilvl w:val="0"/>
          <w:numId w:val="16"/>
        </w:numPr>
        <w:rPr>
          <w:b/>
          <w:bCs/>
          <w:lang w:val="en-US"/>
        </w:rPr>
      </w:pPr>
      <w:r>
        <w:rPr>
          <w:b/>
          <w:bCs/>
          <w:sz w:val="20"/>
          <w:szCs w:val="20"/>
          <w:lang w:val="en-US"/>
        </w:rPr>
        <w:t>FFS whether/how to update RAN1 specification(s) to capture the above determination rules.</w:t>
      </w:r>
    </w:p>
    <w:tbl>
      <w:tblPr>
        <w:tblStyle w:val="TableGrid"/>
        <w:tblW w:w="9631" w:type="dxa"/>
        <w:tblLayout w:type="fixed"/>
        <w:tblLook w:val="04A0" w:firstRow="1" w:lastRow="0" w:firstColumn="1" w:lastColumn="0" w:noHBand="0" w:noVBand="1"/>
      </w:tblPr>
      <w:tblGrid>
        <w:gridCol w:w="1479"/>
        <w:gridCol w:w="1372"/>
        <w:gridCol w:w="6780"/>
      </w:tblGrid>
      <w:tr w:rsidR="00F11C61" w14:paraId="4EE7C105" w14:textId="77777777">
        <w:tc>
          <w:tcPr>
            <w:tcW w:w="1479" w:type="dxa"/>
            <w:shd w:val="clear" w:color="auto" w:fill="D9D9D9" w:themeFill="background1" w:themeFillShade="D9"/>
          </w:tcPr>
          <w:p w14:paraId="322524D5" w14:textId="77777777" w:rsidR="00F11C61" w:rsidRDefault="006E47FC">
            <w:pPr>
              <w:jc w:val="left"/>
              <w:rPr>
                <w:b/>
                <w:bCs/>
                <w:lang w:val="en-US"/>
              </w:rPr>
            </w:pPr>
            <w:r>
              <w:rPr>
                <w:b/>
                <w:bCs/>
                <w:lang w:val="en-US"/>
              </w:rPr>
              <w:t>Company</w:t>
            </w:r>
          </w:p>
        </w:tc>
        <w:tc>
          <w:tcPr>
            <w:tcW w:w="1372" w:type="dxa"/>
            <w:shd w:val="clear" w:color="auto" w:fill="D9D9D9" w:themeFill="background1" w:themeFillShade="D9"/>
          </w:tcPr>
          <w:p w14:paraId="5602C955" w14:textId="77777777" w:rsidR="00F11C61" w:rsidRDefault="006E47FC">
            <w:pPr>
              <w:jc w:val="left"/>
              <w:rPr>
                <w:b/>
                <w:bCs/>
                <w:lang w:val="en-US"/>
              </w:rPr>
            </w:pPr>
            <w:r>
              <w:rPr>
                <w:b/>
                <w:bCs/>
                <w:lang w:val="en-US"/>
              </w:rPr>
              <w:t>Y/N</w:t>
            </w:r>
          </w:p>
        </w:tc>
        <w:tc>
          <w:tcPr>
            <w:tcW w:w="6780" w:type="dxa"/>
            <w:shd w:val="clear" w:color="auto" w:fill="D9D9D9" w:themeFill="background1" w:themeFillShade="D9"/>
          </w:tcPr>
          <w:p w14:paraId="43F2A66F" w14:textId="77777777" w:rsidR="00F11C61" w:rsidRDefault="006E47FC">
            <w:pPr>
              <w:jc w:val="left"/>
              <w:rPr>
                <w:b/>
                <w:bCs/>
                <w:lang w:val="en-US"/>
              </w:rPr>
            </w:pPr>
            <w:r>
              <w:rPr>
                <w:b/>
                <w:bCs/>
                <w:lang w:val="en-US"/>
              </w:rPr>
              <w:t>Comments</w:t>
            </w:r>
          </w:p>
        </w:tc>
      </w:tr>
      <w:tr w:rsidR="00F11C61" w14:paraId="0CA93374" w14:textId="77777777">
        <w:tc>
          <w:tcPr>
            <w:tcW w:w="1479" w:type="dxa"/>
          </w:tcPr>
          <w:p w14:paraId="2BE4CEB5" w14:textId="77777777" w:rsidR="00F11C61" w:rsidRDefault="006E47FC">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03DAD332" w14:textId="77777777" w:rsidR="00F11C61" w:rsidRDefault="00F11C61">
            <w:pPr>
              <w:tabs>
                <w:tab w:val="left" w:pos="551"/>
              </w:tabs>
              <w:jc w:val="left"/>
              <w:rPr>
                <w:rFonts w:eastAsiaTheme="minorEastAsia"/>
                <w:lang w:val="en-US" w:eastAsia="zh-CN"/>
              </w:rPr>
            </w:pPr>
          </w:p>
        </w:tc>
        <w:tc>
          <w:tcPr>
            <w:tcW w:w="6780" w:type="dxa"/>
          </w:tcPr>
          <w:p w14:paraId="7CE4C5AE" w14:textId="77777777" w:rsidR="00F11C61" w:rsidRDefault="006E47FC">
            <w:pPr>
              <w:tabs>
                <w:tab w:val="left" w:pos="551"/>
              </w:tabs>
              <w:jc w:val="left"/>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suggest to separate the discussion for Case 4 and Case 5. </w:t>
            </w:r>
          </w:p>
          <w:p w14:paraId="6F809DF8" w14:textId="77777777" w:rsidR="00F11C61" w:rsidRDefault="006E47FC">
            <w:pPr>
              <w:tabs>
                <w:tab w:val="left" w:pos="551"/>
              </w:tabs>
              <w:jc w:val="left"/>
              <w:rPr>
                <w:rFonts w:eastAsiaTheme="minorEastAsia"/>
                <w:lang w:val="en-US" w:eastAsia="zh-CN"/>
              </w:rPr>
            </w:pPr>
            <w:r>
              <w:rPr>
                <w:rFonts w:eastAsiaTheme="minorEastAsia" w:hint="eastAsia"/>
                <w:lang w:val="en-US" w:eastAsia="zh-CN"/>
              </w:rPr>
              <w:t>F</w:t>
            </w:r>
            <w:r>
              <w:rPr>
                <w:rFonts w:eastAsiaTheme="minorEastAsia"/>
                <w:lang w:val="en-US" w:eastAsia="zh-CN"/>
              </w:rPr>
              <w:t>or Case 4, both CD-SSB and NCD-SSB.</w:t>
            </w:r>
          </w:p>
          <w:p w14:paraId="34391361" w14:textId="77777777" w:rsidR="00F11C61" w:rsidRDefault="006E47FC">
            <w:pPr>
              <w:tabs>
                <w:tab w:val="left" w:pos="551"/>
              </w:tabs>
              <w:jc w:val="left"/>
              <w:rPr>
                <w:rFonts w:eastAsiaTheme="minorEastAsia"/>
                <w:lang w:val="en-US" w:eastAsia="zh-CN"/>
              </w:rPr>
            </w:pPr>
            <w:r>
              <w:rPr>
                <w:rFonts w:eastAsiaTheme="minorEastAsia" w:hint="eastAsia"/>
                <w:lang w:val="en-US" w:eastAsia="zh-CN"/>
              </w:rPr>
              <w:t>F</w:t>
            </w:r>
            <w:r>
              <w:rPr>
                <w:rFonts w:eastAsiaTheme="minorEastAsia"/>
                <w:lang w:val="en-US" w:eastAsia="zh-CN"/>
              </w:rPr>
              <w:t>or Case 5 targeting for idle</w:t>
            </w:r>
            <w:r>
              <w:rPr>
                <w:rFonts w:eastAsiaTheme="minorEastAsia" w:hint="eastAsia"/>
                <w:lang w:val="en-US" w:eastAsia="zh-CN"/>
              </w:rPr>
              <w:t>/</w:t>
            </w:r>
            <w:r>
              <w:rPr>
                <w:rFonts w:eastAsiaTheme="minorEastAsia"/>
                <w:lang w:val="en-US" w:eastAsia="zh-CN"/>
              </w:rPr>
              <w:t>inactive UE, we prefer only use CD-SSB.</w:t>
            </w:r>
          </w:p>
        </w:tc>
      </w:tr>
      <w:tr w:rsidR="00F11C61" w14:paraId="2E77B580" w14:textId="77777777">
        <w:tc>
          <w:tcPr>
            <w:tcW w:w="1479" w:type="dxa"/>
          </w:tcPr>
          <w:p w14:paraId="522799FE" w14:textId="77777777" w:rsidR="00F11C61" w:rsidRDefault="006E47FC">
            <w:pPr>
              <w:jc w:val="left"/>
              <w:rPr>
                <w:rFonts w:eastAsiaTheme="minorEastAsia"/>
                <w:lang w:val="en-US" w:eastAsia="zh-CN"/>
              </w:rPr>
            </w:pPr>
            <w:r>
              <w:rPr>
                <w:rFonts w:eastAsiaTheme="minorEastAsia"/>
                <w:lang w:val="en-US" w:eastAsia="zh-CN"/>
              </w:rPr>
              <w:t>Qualcomm</w:t>
            </w:r>
          </w:p>
        </w:tc>
        <w:tc>
          <w:tcPr>
            <w:tcW w:w="1372" w:type="dxa"/>
          </w:tcPr>
          <w:p w14:paraId="544B8F99" w14:textId="77777777" w:rsidR="00F11C61" w:rsidRDefault="006E47FC">
            <w:pPr>
              <w:tabs>
                <w:tab w:val="left" w:pos="551"/>
              </w:tabs>
              <w:jc w:val="left"/>
              <w:rPr>
                <w:rFonts w:eastAsiaTheme="minorEastAsia"/>
                <w:lang w:val="en-US" w:eastAsia="zh-CN"/>
              </w:rPr>
            </w:pPr>
            <w:r>
              <w:rPr>
                <w:rFonts w:eastAsiaTheme="minorEastAsia"/>
                <w:lang w:val="en-US" w:eastAsia="zh-CN"/>
              </w:rPr>
              <w:t>N</w:t>
            </w:r>
          </w:p>
        </w:tc>
        <w:tc>
          <w:tcPr>
            <w:tcW w:w="6780" w:type="dxa"/>
          </w:tcPr>
          <w:p w14:paraId="71D0B0C1" w14:textId="77777777" w:rsidR="00F11C61" w:rsidRDefault="006E47FC">
            <w:pPr>
              <w:jc w:val="left"/>
              <w:rPr>
                <w:rFonts w:eastAsiaTheme="minorEastAsia"/>
                <w:lang w:val="en-US" w:eastAsia="zh-CN"/>
              </w:rPr>
            </w:pPr>
            <w:r>
              <w:rPr>
                <w:rFonts w:eastAsiaTheme="minorEastAsia"/>
                <w:lang w:val="en-US" w:eastAsia="zh-CN"/>
              </w:rPr>
              <w:t>As commented in online discussion, we think a RedCap UE shall follow the same rule and consider CD-SSB only in UL resource validation including Case 4 and Case 5. In fact, this will simplify both UE and NW implementation, and avoid potential ambiguity/inconsistency when RedCap UE and eMBB UE co-exist on a TDD cell.</w:t>
            </w:r>
          </w:p>
          <w:p w14:paraId="6E19C396" w14:textId="77777777" w:rsidR="00F11C61" w:rsidRDefault="006E47FC">
            <w:pPr>
              <w:jc w:val="left"/>
              <w:rPr>
                <w:rFonts w:eastAsiaTheme="minorEastAsia"/>
                <w:lang w:val="en-US" w:eastAsia="zh-CN"/>
              </w:rPr>
            </w:pPr>
            <w:r>
              <w:rPr>
                <w:rFonts w:eastAsiaTheme="minorEastAsia"/>
                <w:lang w:val="en-US" w:eastAsia="zh-CN"/>
              </w:rPr>
              <w:t xml:space="preserve">For both Case 4 and Case 5, if a RedCap UE and an eMBB UE apply CD-SSB only for UL resource validation, they can be multiplexed on the same set of PUCCH/CG-PUSCH resources (e.g., by CDM) to maximize the spectrum efficiency. </w:t>
            </w:r>
          </w:p>
          <w:p w14:paraId="6D714BD9" w14:textId="77777777" w:rsidR="00F11C61" w:rsidRDefault="006E47FC">
            <w:pPr>
              <w:jc w:val="left"/>
              <w:rPr>
                <w:rFonts w:eastAsiaTheme="minorEastAsia"/>
                <w:lang w:val="en-US" w:eastAsia="zh-CN"/>
              </w:rPr>
            </w:pPr>
            <w:r>
              <w:rPr>
                <w:rFonts w:eastAsiaTheme="minorEastAsia"/>
                <w:lang w:val="en-US" w:eastAsia="zh-CN"/>
              </w:rPr>
              <w:t xml:space="preserve">On the other hand, if both CD-SSB and NCD-SSB are used for Case 4 and Case 5, it will increase the complexity of RedCap UE (i.e., higher implementation complexity than an eMBB UE), which defeats the purpose of “UE complexity reduction” for RedCap devices. </w:t>
            </w:r>
          </w:p>
        </w:tc>
      </w:tr>
      <w:tr w:rsidR="00F11C61" w14:paraId="067330DC" w14:textId="77777777">
        <w:tc>
          <w:tcPr>
            <w:tcW w:w="1479" w:type="dxa"/>
          </w:tcPr>
          <w:p w14:paraId="417AB81B" w14:textId="77777777" w:rsidR="00F11C61" w:rsidRDefault="006E47FC">
            <w:pPr>
              <w:jc w:val="left"/>
              <w:rPr>
                <w:rFonts w:eastAsiaTheme="minorEastAsia"/>
                <w:lang w:val="en-US" w:eastAsia="zh-CN"/>
              </w:rPr>
            </w:pPr>
            <w:r>
              <w:rPr>
                <w:rFonts w:eastAsiaTheme="minorEastAsia" w:hint="eastAsia"/>
                <w:lang w:val="en-US" w:eastAsia="zh-CN"/>
              </w:rPr>
              <w:lastRenderedPageBreak/>
              <w:t>CATT</w:t>
            </w:r>
          </w:p>
        </w:tc>
        <w:tc>
          <w:tcPr>
            <w:tcW w:w="1372" w:type="dxa"/>
          </w:tcPr>
          <w:p w14:paraId="1BF5BE06" w14:textId="77777777" w:rsidR="00F11C61" w:rsidRDefault="006E47FC">
            <w:pPr>
              <w:tabs>
                <w:tab w:val="left" w:pos="551"/>
              </w:tabs>
              <w:jc w:val="left"/>
              <w:rPr>
                <w:rFonts w:eastAsiaTheme="minorEastAsia"/>
                <w:lang w:val="en-US" w:eastAsia="zh-CN"/>
              </w:rPr>
            </w:pPr>
            <w:r>
              <w:rPr>
                <w:rFonts w:eastAsiaTheme="minorEastAsia" w:hint="eastAsia"/>
                <w:lang w:val="en-US" w:eastAsia="zh-CN"/>
              </w:rPr>
              <w:t>N</w:t>
            </w:r>
          </w:p>
        </w:tc>
        <w:tc>
          <w:tcPr>
            <w:tcW w:w="6780" w:type="dxa"/>
          </w:tcPr>
          <w:p w14:paraId="3D87BA55" w14:textId="77777777" w:rsidR="00F11C61" w:rsidRDefault="006E47FC">
            <w:pPr>
              <w:jc w:val="left"/>
              <w:rPr>
                <w:rFonts w:eastAsiaTheme="minorEastAsia"/>
                <w:lang w:val="en-US" w:eastAsia="zh-CN"/>
              </w:rPr>
            </w:pPr>
            <w:r>
              <w:rPr>
                <w:rFonts w:eastAsiaTheme="minorEastAsia" w:hint="eastAsia"/>
                <w:lang w:val="en-US" w:eastAsia="zh-CN"/>
              </w:rPr>
              <w:t xml:space="preserve">First of all, placing Case 4 and Case 5 is improper, since the baseline (current spec) is different </w:t>
            </w:r>
            <w:r>
              <w:rPr>
                <w:rFonts w:eastAsiaTheme="minorEastAsia"/>
                <w:lang w:val="en-US" w:eastAsia="zh-CN"/>
              </w:rPr>
              <w:t>–</w:t>
            </w:r>
            <w:r>
              <w:rPr>
                <w:rFonts w:eastAsiaTheme="minorEastAsia" w:hint="eastAsia"/>
                <w:lang w:val="en-US" w:eastAsia="zh-CN"/>
              </w:rPr>
              <w:t xml:space="preserve"> PDCCH repetition considers both CD-SSB and NCD-SSB while CG-PUSCH does not. It is forcing spec change.</w:t>
            </w:r>
          </w:p>
          <w:p w14:paraId="1B0413AA" w14:textId="77777777" w:rsidR="00F11C61" w:rsidRDefault="006E47FC">
            <w:pPr>
              <w:jc w:val="left"/>
              <w:rPr>
                <w:rFonts w:eastAsiaTheme="minorEastAsia"/>
                <w:lang w:val="en-US" w:eastAsia="zh-CN"/>
              </w:rPr>
            </w:pPr>
            <w:r>
              <w:rPr>
                <w:rFonts w:eastAsiaTheme="minorEastAsia" w:hint="eastAsia"/>
                <w:lang w:val="en-US" w:eastAsia="zh-CN"/>
              </w:rPr>
              <w:t xml:space="preserve">Second we think using NCD-SSB for CG-PUSCH </w:t>
            </w:r>
            <w:r>
              <w:rPr>
                <w:rFonts w:eastAsiaTheme="minorEastAsia"/>
                <w:lang w:val="en-US" w:eastAsia="zh-CN"/>
              </w:rPr>
              <w:t>occasion</w:t>
            </w:r>
            <w:r>
              <w:rPr>
                <w:rFonts w:eastAsiaTheme="minorEastAsia" w:hint="eastAsia"/>
                <w:lang w:val="en-US" w:eastAsia="zh-CN"/>
              </w:rPr>
              <w:t xml:space="preserve"> validation makes situation difficult since occasion and also the SSB-to-PO mapping will be different between RedCap UE and </w:t>
            </w:r>
            <w:r>
              <w:rPr>
                <w:rFonts w:eastAsiaTheme="minorEastAsia"/>
                <w:lang w:val="en-US" w:eastAsia="zh-CN"/>
              </w:rPr>
              <w:t>normal</w:t>
            </w:r>
            <w:r>
              <w:rPr>
                <w:rFonts w:eastAsiaTheme="minorEastAsia" w:hint="eastAsia"/>
                <w:lang w:val="en-US" w:eastAsia="zh-CN"/>
              </w:rPr>
              <w:t xml:space="preserve"> UE. </w:t>
            </w:r>
          </w:p>
        </w:tc>
      </w:tr>
      <w:tr w:rsidR="00F11C61" w14:paraId="5E2196CF" w14:textId="77777777">
        <w:tc>
          <w:tcPr>
            <w:tcW w:w="1479" w:type="dxa"/>
          </w:tcPr>
          <w:p w14:paraId="0C262212" w14:textId="77777777" w:rsidR="00F11C61" w:rsidRDefault="006E47FC">
            <w:pPr>
              <w:jc w:val="left"/>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2DF5BE38" w14:textId="77777777" w:rsidR="00F11C61" w:rsidRDefault="006E47FC">
            <w:pPr>
              <w:tabs>
                <w:tab w:val="left" w:pos="551"/>
              </w:tabs>
              <w:jc w:val="left"/>
              <w:rPr>
                <w:rFonts w:eastAsia="Yu Mincho"/>
                <w:lang w:val="en-US" w:eastAsia="ja-JP"/>
              </w:rPr>
            </w:pPr>
            <w:r>
              <w:rPr>
                <w:rFonts w:eastAsia="Yu Mincho"/>
                <w:lang w:val="en-US" w:eastAsia="ja-JP"/>
              </w:rPr>
              <w:t>Y for case 4</w:t>
            </w:r>
          </w:p>
          <w:p w14:paraId="478F2E3B" w14:textId="77777777" w:rsidR="00F11C61" w:rsidRDefault="006E47FC">
            <w:pPr>
              <w:tabs>
                <w:tab w:val="left" w:pos="551"/>
              </w:tabs>
              <w:jc w:val="left"/>
              <w:rPr>
                <w:rFonts w:eastAsia="Yu Mincho"/>
                <w:lang w:val="en-US" w:eastAsia="ja-JP"/>
              </w:rPr>
            </w:pPr>
            <w:r>
              <w:rPr>
                <w:rFonts w:eastAsia="Yu Mincho" w:hint="eastAsia"/>
                <w:lang w:val="en-US" w:eastAsia="ja-JP"/>
              </w:rPr>
              <w:t>N</w:t>
            </w:r>
            <w:r>
              <w:rPr>
                <w:rFonts w:eastAsia="Yu Mincho"/>
                <w:lang w:val="en-US" w:eastAsia="ja-JP"/>
              </w:rPr>
              <w:t xml:space="preserve"> for case 5</w:t>
            </w:r>
          </w:p>
        </w:tc>
        <w:tc>
          <w:tcPr>
            <w:tcW w:w="6780" w:type="dxa"/>
          </w:tcPr>
          <w:p w14:paraId="5AED56A3" w14:textId="77777777" w:rsidR="00F11C61" w:rsidRDefault="006E47FC">
            <w:pPr>
              <w:jc w:val="left"/>
              <w:rPr>
                <w:rFonts w:eastAsia="Yu Mincho"/>
                <w:lang w:val="en-US" w:eastAsia="ja-JP"/>
              </w:rPr>
            </w:pPr>
            <w:r>
              <w:rPr>
                <w:rFonts w:eastAsia="Yu Mincho"/>
                <w:lang w:val="en-US" w:eastAsia="ja-JP"/>
              </w:rPr>
              <w:t>For CG-PUSCH, there is association between SSB and PUSCH occasion, we prefer to apply the same principle as PRACH.</w:t>
            </w:r>
          </w:p>
        </w:tc>
      </w:tr>
      <w:tr w:rsidR="00F11C61" w14:paraId="244A5BCB" w14:textId="77777777">
        <w:tc>
          <w:tcPr>
            <w:tcW w:w="1479" w:type="dxa"/>
          </w:tcPr>
          <w:p w14:paraId="49A37D1B" w14:textId="77777777" w:rsidR="00F11C61" w:rsidRDefault="006E47FC">
            <w:pPr>
              <w:jc w:val="left"/>
              <w:rPr>
                <w:rFonts w:eastAsia="Yu Mincho"/>
                <w:lang w:val="en-US" w:eastAsia="ja-JP"/>
              </w:rPr>
            </w:pPr>
            <w:r>
              <w:rPr>
                <w:rFonts w:eastAsia="Yu Mincho"/>
                <w:lang w:val="en-US" w:eastAsia="ja-JP"/>
              </w:rPr>
              <w:t>Ericsson</w:t>
            </w:r>
          </w:p>
        </w:tc>
        <w:tc>
          <w:tcPr>
            <w:tcW w:w="1372" w:type="dxa"/>
          </w:tcPr>
          <w:p w14:paraId="200362F5" w14:textId="77777777" w:rsidR="00F11C61" w:rsidRDefault="00F11C61">
            <w:pPr>
              <w:tabs>
                <w:tab w:val="left" w:pos="551"/>
              </w:tabs>
              <w:jc w:val="left"/>
              <w:rPr>
                <w:rFonts w:eastAsia="Yu Mincho"/>
                <w:lang w:val="en-US" w:eastAsia="ja-JP"/>
              </w:rPr>
            </w:pPr>
          </w:p>
        </w:tc>
        <w:tc>
          <w:tcPr>
            <w:tcW w:w="6780" w:type="dxa"/>
          </w:tcPr>
          <w:p w14:paraId="3CF804EE" w14:textId="77777777" w:rsidR="00F11C61" w:rsidRDefault="006E47FC">
            <w:pPr>
              <w:jc w:val="left"/>
              <w:rPr>
                <w:rFonts w:eastAsia="Yu Mincho"/>
                <w:lang w:val="en-US" w:eastAsia="ja-JP"/>
              </w:rPr>
            </w:pPr>
            <w:r>
              <w:rPr>
                <w:rFonts w:eastAsia="Yu Mincho"/>
                <w:lang w:val="en-US" w:eastAsia="ja-JP"/>
              </w:rPr>
              <w:t>Fine with both CD-SSB and NCD-SSB for Case 4</w:t>
            </w:r>
          </w:p>
          <w:p w14:paraId="11E1F395" w14:textId="77777777" w:rsidR="00F11C61" w:rsidRDefault="006E47FC">
            <w:pPr>
              <w:jc w:val="left"/>
              <w:rPr>
                <w:rFonts w:eastAsia="Yu Mincho"/>
                <w:lang w:val="en-US" w:eastAsia="ja-JP"/>
              </w:rPr>
            </w:pPr>
            <w:r>
              <w:rPr>
                <w:rFonts w:eastAsia="Yu Mincho"/>
                <w:lang w:val="en-US" w:eastAsia="ja-JP"/>
              </w:rPr>
              <w:t>Fine with only CD-SSB for Case 5</w:t>
            </w:r>
          </w:p>
        </w:tc>
      </w:tr>
    </w:tbl>
    <w:p w14:paraId="53B04B38" w14:textId="77777777" w:rsidR="00F11C61" w:rsidRDefault="006E47FC">
      <w:pPr>
        <w:rPr>
          <w:szCs w:val="22"/>
          <w:lang w:val="en-US"/>
        </w:rPr>
      </w:pPr>
      <w:r>
        <w:rPr>
          <w:b/>
          <w:bCs/>
          <w:lang w:val="en-US"/>
        </w:rPr>
        <w:br/>
      </w:r>
      <w:r>
        <w:rPr>
          <w:szCs w:val="22"/>
          <w:lang w:val="en-US"/>
        </w:rPr>
        <w:t>Based on the above received responses, the following proposal can be considered.</w:t>
      </w:r>
    </w:p>
    <w:p w14:paraId="2D428055" w14:textId="77777777" w:rsidR="00F11C61" w:rsidRDefault="006E47FC">
      <w:pPr>
        <w:rPr>
          <w:szCs w:val="22"/>
          <w:lang w:val="en-US"/>
        </w:rPr>
      </w:pPr>
      <w:r>
        <w:rPr>
          <w:b/>
          <w:szCs w:val="14"/>
          <w:highlight w:val="yellow"/>
        </w:rPr>
        <w:t>FL5 High Priority Proposal 1-5c</w:t>
      </w:r>
      <w:r>
        <w:rPr>
          <w:b/>
          <w:bCs/>
          <w:szCs w:val="14"/>
        </w:rPr>
        <w:t>:</w:t>
      </w:r>
    </w:p>
    <w:p w14:paraId="6B420050" w14:textId="77777777" w:rsidR="00F11C61" w:rsidRDefault="006E47FC">
      <w:pPr>
        <w:pStyle w:val="ListParagraph"/>
        <w:numPr>
          <w:ilvl w:val="0"/>
          <w:numId w:val="16"/>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For a RedCap UE, in unpaired spectrum, in BWP with NCD-SSB and without CD-SSB, the determination of the following cases is based on both CD-SSB and NCD-SSB:</w:t>
      </w:r>
    </w:p>
    <w:p w14:paraId="5E12E92F" w14:textId="77777777" w:rsidR="00F11C61" w:rsidRDefault="006E47FC">
      <w:pPr>
        <w:pStyle w:val="ListParagraph"/>
        <w:numPr>
          <w:ilvl w:val="1"/>
          <w:numId w:val="16"/>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Case 4: PUCCH repetition resource counting (38.213 clause 9.2.6)</w:t>
      </w:r>
    </w:p>
    <w:p w14:paraId="16888E1D" w14:textId="77777777" w:rsidR="00F11C61" w:rsidRDefault="006E47FC">
      <w:pPr>
        <w:pStyle w:val="ListParagraph"/>
        <w:numPr>
          <w:ilvl w:val="0"/>
          <w:numId w:val="16"/>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For a RedCap UE, in unpaired spectrum, in BWP with NCD-SSB and without CD-SSB, the determination of the following cases is based on CD-SSB (i.e., not based on NCD-SSB):</w:t>
      </w:r>
    </w:p>
    <w:p w14:paraId="0FC0A071" w14:textId="77777777" w:rsidR="00F11C61" w:rsidRDefault="006E47FC">
      <w:pPr>
        <w:pStyle w:val="ListParagraph"/>
        <w:numPr>
          <w:ilvl w:val="1"/>
          <w:numId w:val="16"/>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Case 5: CG-PUSCH occasion validation (38.213 clause 19.1)</w:t>
      </w:r>
    </w:p>
    <w:p w14:paraId="6BD7C17A" w14:textId="77777777" w:rsidR="00F11C61" w:rsidRDefault="006E47FC">
      <w:pPr>
        <w:pStyle w:val="ListParagraph"/>
        <w:numPr>
          <w:ilvl w:val="0"/>
          <w:numId w:val="16"/>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FFS whether/how to update RAN1 specification(s) to capture the above determination rules.</w:t>
      </w:r>
    </w:p>
    <w:tbl>
      <w:tblPr>
        <w:tblStyle w:val="TableGrid"/>
        <w:tblW w:w="9631" w:type="dxa"/>
        <w:tblLayout w:type="fixed"/>
        <w:tblLook w:val="04A0" w:firstRow="1" w:lastRow="0" w:firstColumn="1" w:lastColumn="0" w:noHBand="0" w:noVBand="1"/>
      </w:tblPr>
      <w:tblGrid>
        <w:gridCol w:w="1479"/>
        <w:gridCol w:w="1372"/>
        <w:gridCol w:w="6780"/>
      </w:tblGrid>
      <w:tr w:rsidR="00F11C61" w14:paraId="5A52A8BF" w14:textId="77777777">
        <w:tc>
          <w:tcPr>
            <w:tcW w:w="1479" w:type="dxa"/>
            <w:shd w:val="clear" w:color="auto" w:fill="D9D9D9" w:themeFill="background1" w:themeFillShade="D9"/>
          </w:tcPr>
          <w:p w14:paraId="4F264886" w14:textId="77777777" w:rsidR="00F11C61" w:rsidRDefault="006E47FC">
            <w:pPr>
              <w:jc w:val="left"/>
              <w:rPr>
                <w:b/>
                <w:bCs/>
                <w:lang w:val="en-US"/>
              </w:rPr>
            </w:pPr>
            <w:r>
              <w:rPr>
                <w:b/>
                <w:bCs/>
                <w:lang w:val="en-US"/>
              </w:rPr>
              <w:t>Company</w:t>
            </w:r>
          </w:p>
        </w:tc>
        <w:tc>
          <w:tcPr>
            <w:tcW w:w="1372" w:type="dxa"/>
            <w:shd w:val="clear" w:color="auto" w:fill="D9D9D9" w:themeFill="background1" w:themeFillShade="D9"/>
          </w:tcPr>
          <w:p w14:paraId="0AB92967" w14:textId="77777777" w:rsidR="00F11C61" w:rsidRDefault="006E47FC">
            <w:pPr>
              <w:jc w:val="left"/>
              <w:rPr>
                <w:b/>
                <w:bCs/>
                <w:lang w:val="en-US"/>
              </w:rPr>
            </w:pPr>
            <w:r>
              <w:rPr>
                <w:b/>
                <w:bCs/>
                <w:lang w:val="en-US"/>
              </w:rPr>
              <w:t>Y/N</w:t>
            </w:r>
          </w:p>
        </w:tc>
        <w:tc>
          <w:tcPr>
            <w:tcW w:w="6780" w:type="dxa"/>
            <w:shd w:val="clear" w:color="auto" w:fill="D9D9D9" w:themeFill="background1" w:themeFillShade="D9"/>
          </w:tcPr>
          <w:p w14:paraId="7C761D65" w14:textId="77777777" w:rsidR="00F11C61" w:rsidRDefault="006E47FC">
            <w:pPr>
              <w:jc w:val="left"/>
              <w:rPr>
                <w:b/>
                <w:bCs/>
                <w:lang w:val="en-US"/>
              </w:rPr>
            </w:pPr>
            <w:r>
              <w:rPr>
                <w:b/>
                <w:bCs/>
                <w:lang w:val="en-US"/>
              </w:rPr>
              <w:t>Comments</w:t>
            </w:r>
          </w:p>
        </w:tc>
      </w:tr>
      <w:tr w:rsidR="00F11C61" w14:paraId="7504C26F" w14:textId="77777777">
        <w:tc>
          <w:tcPr>
            <w:tcW w:w="1479" w:type="dxa"/>
          </w:tcPr>
          <w:p w14:paraId="3020875F" w14:textId="77777777" w:rsidR="00F11C61" w:rsidRDefault="006E47FC">
            <w:pPr>
              <w:jc w:val="left"/>
              <w:rPr>
                <w:rFonts w:eastAsiaTheme="minorEastAsia"/>
                <w:lang w:val="en-US" w:eastAsia="zh-CN"/>
              </w:rPr>
            </w:pPr>
            <w:r>
              <w:rPr>
                <w:rFonts w:eastAsiaTheme="minorEastAsia" w:hint="eastAsia"/>
                <w:lang w:val="en-US" w:eastAsia="zh-CN"/>
              </w:rPr>
              <w:t>CATT</w:t>
            </w:r>
          </w:p>
        </w:tc>
        <w:tc>
          <w:tcPr>
            <w:tcW w:w="1372" w:type="dxa"/>
          </w:tcPr>
          <w:p w14:paraId="6AF61523" w14:textId="77777777" w:rsidR="00F11C61" w:rsidRDefault="006E47FC">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7D95C072" w14:textId="77777777" w:rsidR="00F11C61" w:rsidRDefault="00F11C61">
            <w:pPr>
              <w:tabs>
                <w:tab w:val="left" w:pos="551"/>
              </w:tabs>
              <w:jc w:val="left"/>
              <w:rPr>
                <w:rFonts w:eastAsiaTheme="minorEastAsia"/>
                <w:lang w:val="en-US" w:eastAsia="zh-CN"/>
              </w:rPr>
            </w:pPr>
          </w:p>
        </w:tc>
      </w:tr>
      <w:tr w:rsidR="00F11C61" w14:paraId="5ED605A2" w14:textId="77777777">
        <w:tc>
          <w:tcPr>
            <w:tcW w:w="1479" w:type="dxa"/>
          </w:tcPr>
          <w:p w14:paraId="52A40140" w14:textId="77777777" w:rsidR="00F11C61" w:rsidRDefault="006E47FC">
            <w:pPr>
              <w:jc w:val="left"/>
              <w:rPr>
                <w:rFonts w:eastAsiaTheme="minorEastAsia"/>
                <w:lang w:val="en-US" w:eastAsia="zh-CN"/>
              </w:rPr>
            </w:pPr>
            <w:r>
              <w:rPr>
                <w:rFonts w:eastAsiaTheme="minorEastAsia"/>
                <w:lang w:val="en-US" w:eastAsia="zh-CN"/>
              </w:rPr>
              <w:t>Qualcomm</w:t>
            </w:r>
          </w:p>
        </w:tc>
        <w:tc>
          <w:tcPr>
            <w:tcW w:w="1372" w:type="dxa"/>
          </w:tcPr>
          <w:p w14:paraId="78D0E7DC" w14:textId="77777777" w:rsidR="00F11C61" w:rsidRDefault="006E47FC">
            <w:pPr>
              <w:tabs>
                <w:tab w:val="left" w:pos="551"/>
              </w:tabs>
              <w:jc w:val="left"/>
              <w:rPr>
                <w:rFonts w:eastAsiaTheme="minorEastAsia"/>
                <w:lang w:val="en-US" w:eastAsia="zh-CN"/>
              </w:rPr>
            </w:pPr>
            <w:r>
              <w:rPr>
                <w:rFonts w:eastAsiaTheme="minorEastAsia"/>
                <w:lang w:val="en-US" w:eastAsia="zh-CN"/>
              </w:rPr>
              <w:t>N for Case 4</w:t>
            </w:r>
          </w:p>
          <w:p w14:paraId="015BED8B" w14:textId="77777777" w:rsidR="00F11C61" w:rsidRDefault="006E47FC">
            <w:pPr>
              <w:tabs>
                <w:tab w:val="left" w:pos="551"/>
              </w:tabs>
              <w:jc w:val="left"/>
              <w:rPr>
                <w:rFonts w:eastAsiaTheme="minorEastAsia"/>
                <w:lang w:val="en-US" w:eastAsia="zh-CN"/>
              </w:rPr>
            </w:pPr>
            <w:r>
              <w:rPr>
                <w:rFonts w:eastAsiaTheme="minorEastAsia"/>
                <w:lang w:val="en-US" w:eastAsia="zh-CN"/>
              </w:rPr>
              <w:t>Y for Case 5</w:t>
            </w:r>
          </w:p>
        </w:tc>
        <w:tc>
          <w:tcPr>
            <w:tcW w:w="6780" w:type="dxa"/>
          </w:tcPr>
          <w:p w14:paraId="3EB4A279" w14:textId="77777777" w:rsidR="00F11C61" w:rsidRDefault="006E47FC">
            <w:pPr>
              <w:jc w:val="left"/>
              <w:rPr>
                <w:rFonts w:eastAsiaTheme="minorEastAsia"/>
                <w:lang w:val="en-US" w:eastAsia="zh-CN"/>
              </w:rPr>
            </w:pPr>
            <w:r>
              <w:rPr>
                <w:rFonts w:eastAsiaTheme="minorEastAsia"/>
                <w:lang w:val="en-US" w:eastAsia="zh-CN"/>
              </w:rPr>
              <w:t>As commented in online discussion, we think a RedCap UE shall follow the same rule and consider CD-SSB only in UL resource validation for Case 4 and Case 5. In fact, this will simplify both UE and NW implementation, and avoid potential ambiguity/inconsistency when RedCap UE and eMBB UE co-exist on a TDD cell.</w:t>
            </w:r>
          </w:p>
          <w:p w14:paraId="32C9BF8B" w14:textId="77777777" w:rsidR="00F11C61" w:rsidRDefault="006E47FC">
            <w:pPr>
              <w:jc w:val="left"/>
              <w:rPr>
                <w:rFonts w:eastAsiaTheme="minorEastAsia"/>
                <w:lang w:val="en-US" w:eastAsia="zh-CN"/>
              </w:rPr>
            </w:pPr>
            <w:r>
              <w:rPr>
                <w:rFonts w:eastAsiaTheme="minorEastAsia"/>
                <w:lang w:val="en-US" w:eastAsia="zh-CN"/>
              </w:rPr>
              <w:t xml:space="preserve">For both Case 4 and Case 5, if a RedCap UE and an eMBB UE apply CD-SSB only for UL resource validation, they can be multiplexed on the same set of PUCCH/CG-PUSCH resources (e.g., by CDM) to maximize the spectrum efficiency. </w:t>
            </w:r>
          </w:p>
          <w:p w14:paraId="00C616A9" w14:textId="77777777" w:rsidR="00F11C61" w:rsidRDefault="006E47FC">
            <w:pPr>
              <w:jc w:val="left"/>
              <w:rPr>
                <w:rFonts w:eastAsiaTheme="minorEastAsia"/>
                <w:lang w:val="en-US" w:eastAsia="zh-CN"/>
              </w:rPr>
            </w:pPr>
            <w:r>
              <w:rPr>
                <w:rFonts w:eastAsiaTheme="minorEastAsia"/>
                <w:lang w:val="en-US" w:eastAsia="zh-CN"/>
              </w:rPr>
              <w:t xml:space="preserve">On the other hand, if both CD-SSB and NCD-SSB are used for Case 4 and Case 5, it will increase the complexity of RedCap UE (i.e., higher complexity than an eMBB UE which does not support NCD-SSB), which defeats the purpose of “UE complexity reduction” for RedCap devices. </w:t>
            </w:r>
          </w:p>
          <w:p w14:paraId="4A5FF8BB" w14:textId="77777777" w:rsidR="00F11C61" w:rsidRDefault="006E47FC">
            <w:pPr>
              <w:jc w:val="left"/>
              <w:rPr>
                <w:rFonts w:eastAsiaTheme="minorEastAsia"/>
                <w:lang w:val="en-US" w:eastAsia="zh-CN"/>
              </w:rPr>
            </w:pPr>
            <w:r>
              <w:rPr>
                <w:rFonts w:eastAsiaTheme="minorEastAsia"/>
                <w:lang w:val="en-US" w:eastAsia="zh-CN"/>
              </w:rPr>
              <w:t>Finally, when the symbols of NCD-SSB and CD-SSB overlap in time domain on a TDD cell, whether or not to consider NCD-SSB will not change the outcome of PUCCH repetition resource counting based on CD-SSB.</w:t>
            </w:r>
          </w:p>
        </w:tc>
      </w:tr>
      <w:tr w:rsidR="00F11C61" w14:paraId="524BD3A2" w14:textId="77777777">
        <w:tc>
          <w:tcPr>
            <w:tcW w:w="1479" w:type="dxa"/>
          </w:tcPr>
          <w:p w14:paraId="53A30C24" w14:textId="77777777" w:rsidR="00F11C61" w:rsidRDefault="006E47FC">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31159752" w14:textId="77777777" w:rsidR="00F11C61" w:rsidRDefault="006E47FC">
            <w:pPr>
              <w:tabs>
                <w:tab w:val="left" w:pos="551"/>
              </w:tabs>
              <w:jc w:val="left"/>
              <w:rPr>
                <w:rFonts w:eastAsiaTheme="minorEastAsia"/>
                <w:lang w:val="en-US" w:eastAsia="zh-CN"/>
              </w:rPr>
            </w:pPr>
            <w:r>
              <w:rPr>
                <w:rFonts w:eastAsiaTheme="minorEastAsia" w:hint="eastAsia"/>
                <w:lang w:val="en-US" w:eastAsia="zh-CN"/>
              </w:rPr>
              <w:t>Y</w:t>
            </w:r>
            <w:r>
              <w:rPr>
                <w:rFonts w:eastAsiaTheme="minorEastAsia"/>
                <w:lang w:val="en-US" w:eastAsia="zh-CN"/>
              </w:rPr>
              <w:t xml:space="preserve"> </w:t>
            </w:r>
          </w:p>
        </w:tc>
        <w:tc>
          <w:tcPr>
            <w:tcW w:w="6780" w:type="dxa"/>
          </w:tcPr>
          <w:p w14:paraId="245B0141" w14:textId="77777777" w:rsidR="00F11C61" w:rsidRDefault="00F11C61">
            <w:pPr>
              <w:jc w:val="left"/>
              <w:rPr>
                <w:rFonts w:eastAsiaTheme="minorEastAsia"/>
                <w:lang w:val="en-US" w:eastAsia="zh-CN"/>
              </w:rPr>
            </w:pPr>
          </w:p>
        </w:tc>
      </w:tr>
      <w:tr w:rsidR="00F11C61" w14:paraId="62C2F44C" w14:textId="77777777">
        <w:tc>
          <w:tcPr>
            <w:tcW w:w="1479" w:type="dxa"/>
          </w:tcPr>
          <w:p w14:paraId="4202D075" w14:textId="77777777" w:rsidR="00F11C61" w:rsidRDefault="006E47FC">
            <w:pPr>
              <w:jc w:val="left"/>
              <w:rPr>
                <w:rFonts w:eastAsiaTheme="minorEastAsia"/>
                <w:lang w:val="en-US" w:eastAsia="zh-CN"/>
              </w:rPr>
            </w:pPr>
            <w:r>
              <w:rPr>
                <w:rFonts w:eastAsiaTheme="minorEastAsia" w:hint="eastAsia"/>
                <w:lang w:val="en-US" w:eastAsia="zh-CN"/>
              </w:rPr>
              <w:t>X</w:t>
            </w:r>
            <w:r>
              <w:rPr>
                <w:rFonts w:eastAsiaTheme="minorEastAsia"/>
                <w:lang w:val="en-US" w:eastAsia="zh-CN"/>
              </w:rPr>
              <w:t>iaomi2</w:t>
            </w:r>
          </w:p>
        </w:tc>
        <w:tc>
          <w:tcPr>
            <w:tcW w:w="1372" w:type="dxa"/>
          </w:tcPr>
          <w:p w14:paraId="0103F3D8" w14:textId="77777777" w:rsidR="00F11C61" w:rsidRDefault="006E47FC">
            <w:pPr>
              <w:tabs>
                <w:tab w:val="left" w:pos="551"/>
              </w:tabs>
              <w:jc w:val="left"/>
              <w:rPr>
                <w:rFonts w:eastAsiaTheme="minorEastAsia"/>
                <w:lang w:val="en-US" w:eastAsia="zh-CN"/>
              </w:rPr>
            </w:pPr>
            <w:r>
              <w:rPr>
                <w:rFonts w:eastAsiaTheme="minorEastAsia" w:hint="eastAsia"/>
                <w:lang w:val="en-US" w:eastAsia="zh-CN"/>
              </w:rPr>
              <w:t>N</w:t>
            </w:r>
            <w:r>
              <w:rPr>
                <w:rFonts w:eastAsiaTheme="minorEastAsia"/>
                <w:lang w:val="en-US" w:eastAsia="zh-CN"/>
              </w:rPr>
              <w:t xml:space="preserve"> for Case 4</w:t>
            </w:r>
          </w:p>
          <w:p w14:paraId="0FAE690F" w14:textId="77777777" w:rsidR="00F11C61" w:rsidRDefault="006E47FC">
            <w:pPr>
              <w:tabs>
                <w:tab w:val="left" w:pos="551"/>
              </w:tabs>
              <w:jc w:val="left"/>
              <w:rPr>
                <w:rFonts w:eastAsiaTheme="minorEastAsia"/>
                <w:lang w:val="en-US" w:eastAsia="zh-CN"/>
              </w:rPr>
            </w:pPr>
            <w:r>
              <w:rPr>
                <w:rFonts w:eastAsiaTheme="minorEastAsia"/>
                <w:lang w:val="en-US" w:eastAsia="zh-CN"/>
              </w:rPr>
              <w:t>Y for Case 5</w:t>
            </w:r>
          </w:p>
        </w:tc>
        <w:tc>
          <w:tcPr>
            <w:tcW w:w="6780" w:type="dxa"/>
          </w:tcPr>
          <w:p w14:paraId="310111C9" w14:textId="77777777" w:rsidR="00F11C61" w:rsidRDefault="006E47FC">
            <w:pPr>
              <w:jc w:val="left"/>
              <w:rPr>
                <w:rFonts w:eastAsiaTheme="minorEastAsia"/>
                <w:lang w:val="en-US" w:eastAsia="zh-CN"/>
              </w:rPr>
            </w:pPr>
            <w:r>
              <w:rPr>
                <w:rFonts w:eastAsiaTheme="minorEastAsia"/>
                <w:lang w:val="en-US" w:eastAsia="zh-CN"/>
              </w:rPr>
              <w:t xml:space="preserve">For Case 4, we share the similar view with Qualcomm that we can’t get the point why taking NCD-SSB into consideration for RedCap only for the PUCCH available slot counting since only CD-SSB only is used for eMBB UEs. Besides, as our comments in the previous round, there is no PUCCH repetition during </w:t>
            </w:r>
            <w:r>
              <w:rPr>
                <w:rFonts w:eastAsiaTheme="minorEastAsia"/>
                <w:lang w:val="en-US" w:eastAsia="zh-CN"/>
              </w:rPr>
              <w:lastRenderedPageBreak/>
              <w:t>RRC_INACTIVE states. So, it is more like a Rel-17 CE maintenance issue (if justified) for both RedCap and eMBB UEs, but not suitable to discuss here.</w:t>
            </w:r>
          </w:p>
          <w:p w14:paraId="111406E1" w14:textId="77777777" w:rsidR="00F11C61" w:rsidRDefault="006E47FC">
            <w:pPr>
              <w:jc w:val="left"/>
              <w:rPr>
                <w:rFonts w:eastAsiaTheme="minorEastAsia"/>
                <w:lang w:val="en-US" w:eastAsia="zh-CN"/>
              </w:rPr>
            </w:pPr>
            <w:r>
              <w:rPr>
                <w:rFonts w:eastAsiaTheme="minorEastAsia"/>
                <w:lang w:val="en-US" w:eastAsia="zh-CN"/>
              </w:rPr>
              <w:t>For Case 5, we think the collision between NCD-SSB and CG-SDT PUSCH can be handled by gNB implementation even in unpaired spectrum, just the similar as agreements for HD-</w:t>
            </w:r>
            <w:r>
              <w:rPr>
                <w:rFonts w:eastAsiaTheme="minorEastAsia" w:hint="eastAsia"/>
                <w:lang w:val="en-US" w:eastAsia="zh-CN"/>
              </w:rPr>
              <w:t>FDD</w:t>
            </w:r>
            <w:r>
              <w:rPr>
                <w:rFonts w:eastAsiaTheme="minorEastAsia"/>
                <w:lang w:val="en-US" w:eastAsia="zh-CN"/>
              </w:rPr>
              <w:t xml:space="preserve"> </w:t>
            </w:r>
            <w:r>
              <w:rPr>
                <w:rFonts w:eastAsiaTheme="minorEastAsia" w:hint="eastAsia"/>
                <w:lang w:val="en-US" w:eastAsia="zh-CN"/>
              </w:rPr>
              <w:t>UE</w:t>
            </w:r>
            <w:r>
              <w:rPr>
                <w:rFonts w:eastAsiaTheme="minorEastAsia"/>
                <w:lang w:val="en-US" w:eastAsia="zh-CN"/>
              </w:rPr>
              <w:t xml:space="preserve">s achieved in the previous RAN1 meeting. </w:t>
            </w:r>
          </w:p>
          <w:tbl>
            <w:tblPr>
              <w:tblStyle w:val="TableGrid"/>
              <w:tblW w:w="0" w:type="auto"/>
              <w:tblLayout w:type="fixed"/>
              <w:tblLook w:val="04A0" w:firstRow="1" w:lastRow="0" w:firstColumn="1" w:lastColumn="0" w:noHBand="0" w:noVBand="1"/>
            </w:tblPr>
            <w:tblGrid>
              <w:gridCol w:w="6549"/>
            </w:tblGrid>
            <w:tr w:rsidR="00F11C61" w14:paraId="13D24A71" w14:textId="77777777">
              <w:tc>
                <w:tcPr>
                  <w:tcW w:w="6549" w:type="dxa"/>
                </w:tcPr>
                <w:p w14:paraId="4858A012" w14:textId="77777777" w:rsidR="00F11C61" w:rsidRDefault="006E47FC">
                  <w:pPr>
                    <w:spacing w:after="0" w:line="240" w:lineRule="auto"/>
                    <w:rPr>
                      <w:highlight w:val="green"/>
                      <w:lang w:val="en-US"/>
                    </w:rPr>
                  </w:pPr>
                  <w:r>
                    <w:rPr>
                      <w:highlight w:val="green"/>
                      <w:lang w:val="en-US"/>
                    </w:rPr>
                    <w:t>Agreements:</w:t>
                  </w:r>
                  <w:r>
                    <w:rPr>
                      <w:rFonts w:ascii="Times" w:hAnsi="Times" w:cs="Times"/>
                      <w:color w:val="FF0000"/>
                    </w:rPr>
                    <w:t xml:space="preserve"> [38.213]</w:t>
                  </w:r>
                </w:p>
                <w:p w14:paraId="0B01A8D3" w14:textId="77777777" w:rsidR="00F11C61" w:rsidRDefault="006E47FC">
                  <w:pPr>
                    <w:shd w:val="clear" w:color="auto" w:fill="FFFFFF"/>
                    <w:spacing w:after="0" w:line="240" w:lineRule="auto"/>
                    <w:rPr>
                      <w:rFonts w:eastAsia="Microsoft YaHei UI"/>
                      <w:color w:val="000000"/>
                      <w:lang w:val="en-US" w:eastAsia="zh-CN"/>
                    </w:rPr>
                  </w:pPr>
                  <w:r>
                    <w:rPr>
                      <w:rFonts w:eastAsia="Microsoft YaHei UI"/>
                      <w:color w:val="000000"/>
                      <w:lang w:val="en-US" w:eastAsia="zh-CN"/>
                    </w:rPr>
                    <w:t>Revise the RAN1#104bis-e agreement for Case 3 as the following</w:t>
                  </w:r>
                </w:p>
                <w:p w14:paraId="59B64D04" w14:textId="77777777" w:rsidR="00F11C61" w:rsidRDefault="006E47FC">
                  <w:pPr>
                    <w:numPr>
                      <w:ilvl w:val="0"/>
                      <w:numId w:val="18"/>
                    </w:numPr>
                    <w:shd w:val="clear" w:color="auto" w:fill="FFFFFF"/>
                    <w:spacing w:after="0" w:line="231" w:lineRule="atLeast"/>
                    <w:jc w:val="left"/>
                    <w:rPr>
                      <w:rFonts w:eastAsia="Microsoft YaHei UI"/>
                      <w:color w:val="000000"/>
                      <w:lang w:val="en-US" w:eastAsia="zh-CN"/>
                    </w:rPr>
                  </w:pPr>
                  <w:r>
                    <w:rPr>
                      <w:rFonts w:eastAsia="Microsoft YaHei UI"/>
                      <w:color w:val="000000"/>
                      <w:lang w:val="en-US" w:eastAsia="zh-CN"/>
                    </w:rPr>
                    <w:t>For Case 3, semi-statically configured DL reception vs. semi-statically configured UL transmission</w:t>
                  </w:r>
                </w:p>
                <w:p w14:paraId="41B56C4B" w14:textId="77777777" w:rsidR="00F11C61" w:rsidRDefault="006E47FC">
                  <w:pPr>
                    <w:numPr>
                      <w:ilvl w:val="1"/>
                      <w:numId w:val="18"/>
                    </w:numPr>
                    <w:shd w:val="clear" w:color="auto" w:fill="FFFFFF"/>
                    <w:spacing w:after="0" w:line="231" w:lineRule="atLeast"/>
                    <w:jc w:val="left"/>
                    <w:rPr>
                      <w:rFonts w:eastAsia="Microsoft YaHei UI"/>
                      <w:color w:val="000000"/>
                      <w:lang w:val="en-US" w:eastAsia="zh-CN"/>
                    </w:rPr>
                  </w:pPr>
                  <w:r>
                    <w:rPr>
                      <w:rFonts w:eastAsia="Microsoft YaHei UI"/>
                      <w:color w:val="000000"/>
                      <w:lang w:val="en-US" w:eastAsia="zh-CN"/>
                    </w:rPr>
                    <w:t>A HD-FDD UE does not expect to receive both dedicated higher layer parameters configuring transmission from the UE in the set of symbols of the slot and dedicated higher layer parameters configuring reception in the set of symbols of the slot</w:t>
                  </w:r>
                </w:p>
                <w:p w14:paraId="68084AEA" w14:textId="77777777" w:rsidR="00F11C61" w:rsidRDefault="006E47FC">
                  <w:pPr>
                    <w:numPr>
                      <w:ilvl w:val="1"/>
                      <w:numId w:val="18"/>
                    </w:numPr>
                    <w:shd w:val="clear" w:color="auto" w:fill="FFFFFF"/>
                    <w:spacing w:after="0" w:line="231" w:lineRule="atLeast"/>
                    <w:jc w:val="left"/>
                    <w:rPr>
                      <w:rFonts w:eastAsia="Microsoft YaHei UI"/>
                      <w:color w:val="000000"/>
                      <w:lang w:val="en-US" w:eastAsia="zh-CN"/>
                    </w:rPr>
                  </w:pPr>
                  <w:r>
                    <w:rPr>
                      <w:rFonts w:eastAsia="Microsoft YaHei UI"/>
                      <w:color w:val="000000"/>
                      <w:lang w:val="en-US" w:eastAsia="zh-CN"/>
                    </w:rPr>
                    <w:t>A HD-FDD UE does not expect to receive both dedicated higher layer parameters configuring transmission from the UE in the set of symbols of the slot and cell specific higher layer parameters configuring reception in the set of symbols of the slot</w:t>
                  </w:r>
                </w:p>
                <w:p w14:paraId="212EF2C3" w14:textId="77777777" w:rsidR="00F11C61" w:rsidRDefault="006E47FC">
                  <w:pPr>
                    <w:numPr>
                      <w:ilvl w:val="2"/>
                      <w:numId w:val="18"/>
                    </w:numPr>
                    <w:shd w:val="clear" w:color="auto" w:fill="FFFFFF"/>
                    <w:spacing w:after="0" w:line="231" w:lineRule="atLeast"/>
                    <w:jc w:val="left"/>
                    <w:rPr>
                      <w:rFonts w:eastAsia="Microsoft YaHei UI"/>
                      <w:lang w:val="en-US" w:eastAsia="zh-CN"/>
                    </w:rPr>
                  </w:pPr>
                  <w:r>
                    <w:rPr>
                      <w:rFonts w:eastAsia="Microsoft YaHei UI"/>
                      <w:lang w:val="en-US" w:eastAsia="zh-CN"/>
                    </w:rPr>
                    <w:t>Cell-specifically configured DL reception refers to PDCCH in Type-0/0A/1/2 CSS set</w:t>
                  </w:r>
                </w:p>
                <w:p w14:paraId="2123F111" w14:textId="77777777" w:rsidR="00F11C61" w:rsidRDefault="006E47FC">
                  <w:pPr>
                    <w:numPr>
                      <w:ilvl w:val="1"/>
                      <w:numId w:val="18"/>
                    </w:numPr>
                    <w:shd w:val="clear" w:color="auto" w:fill="FFFFFF"/>
                    <w:spacing w:after="0" w:line="231" w:lineRule="atLeast"/>
                    <w:jc w:val="left"/>
                    <w:rPr>
                      <w:rFonts w:eastAsia="Microsoft YaHei UI"/>
                      <w:color w:val="000000"/>
                      <w:lang w:val="en-US" w:eastAsia="zh-CN"/>
                    </w:rPr>
                  </w:pPr>
                  <w:r>
                    <w:rPr>
                      <w:rFonts w:eastAsia="Microsoft YaHei UI"/>
                      <w:color w:val="000000"/>
                      <w:lang w:val="en-US" w:eastAsia="zh-CN"/>
                    </w:rPr>
                    <w:t>FFS: whether or not there are conditions that need to be considered</w:t>
                  </w:r>
                </w:p>
                <w:p w14:paraId="7AE3E4ED" w14:textId="77777777" w:rsidR="00F11C61" w:rsidRDefault="00F11C61">
                  <w:pPr>
                    <w:jc w:val="left"/>
                    <w:rPr>
                      <w:rFonts w:eastAsiaTheme="minorEastAsia"/>
                      <w:lang w:val="en-US" w:eastAsia="zh-CN"/>
                    </w:rPr>
                  </w:pPr>
                </w:p>
              </w:tc>
            </w:tr>
          </w:tbl>
          <w:p w14:paraId="057E8BB9" w14:textId="77777777" w:rsidR="00F11C61" w:rsidRDefault="00F11C61">
            <w:pPr>
              <w:jc w:val="left"/>
              <w:rPr>
                <w:rFonts w:eastAsiaTheme="minorEastAsia"/>
                <w:lang w:val="en-US" w:eastAsia="zh-CN"/>
              </w:rPr>
            </w:pPr>
          </w:p>
        </w:tc>
      </w:tr>
      <w:tr w:rsidR="00F11C61" w14:paraId="5DEAE100" w14:textId="77777777">
        <w:tc>
          <w:tcPr>
            <w:tcW w:w="1479" w:type="dxa"/>
          </w:tcPr>
          <w:p w14:paraId="6C22FB5F" w14:textId="77777777" w:rsidR="00F11C61" w:rsidRDefault="006E47FC">
            <w:pPr>
              <w:jc w:val="left"/>
              <w:rPr>
                <w:rFonts w:eastAsia="Yu Mincho"/>
                <w:lang w:val="en-US" w:eastAsia="ja-JP"/>
              </w:rPr>
            </w:pPr>
            <w:r>
              <w:rPr>
                <w:rFonts w:eastAsia="Yu Mincho" w:hint="eastAsia"/>
                <w:lang w:val="en-US" w:eastAsia="ja-JP"/>
              </w:rPr>
              <w:lastRenderedPageBreak/>
              <w:t>D</w:t>
            </w:r>
            <w:r>
              <w:rPr>
                <w:rFonts w:eastAsia="Yu Mincho"/>
                <w:lang w:val="en-US" w:eastAsia="ja-JP"/>
              </w:rPr>
              <w:t>OCOMO</w:t>
            </w:r>
          </w:p>
        </w:tc>
        <w:tc>
          <w:tcPr>
            <w:tcW w:w="1372" w:type="dxa"/>
          </w:tcPr>
          <w:p w14:paraId="15125DB5" w14:textId="77777777" w:rsidR="00F11C61" w:rsidRDefault="006E47FC">
            <w:pPr>
              <w:tabs>
                <w:tab w:val="left" w:pos="551"/>
              </w:tabs>
              <w:jc w:val="left"/>
              <w:rPr>
                <w:rFonts w:eastAsia="Yu Mincho"/>
                <w:lang w:val="en-US" w:eastAsia="ja-JP"/>
              </w:rPr>
            </w:pPr>
            <w:r>
              <w:rPr>
                <w:rFonts w:eastAsia="Yu Mincho" w:hint="eastAsia"/>
                <w:lang w:val="en-US" w:eastAsia="ja-JP"/>
              </w:rPr>
              <w:t>Y</w:t>
            </w:r>
          </w:p>
        </w:tc>
        <w:tc>
          <w:tcPr>
            <w:tcW w:w="6780" w:type="dxa"/>
          </w:tcPr>
          <w:p w14:paraId="7CA19555" w14:textId="77777777" w:rsidR="00F11C61" w:rsidRDefault="00F11C61">
            <w:pPr>
              <w:jc w:val="left"/>
              <w:rPr>
                <w:rFonts w:eastAsiaTheme="minorEastAsia"/>
                <w:lang w:val="en-US" w:eastAsia="zh-CN"/>
              </w:rPr>
            </w:pPr>
          </w:p>
        </w:tc>
      </w:tr>
      <w:tr w:rsidR="001D5576" w14:paraId="5C8E05A6" w14:textId="77777777">
        <w:tc>
          <w:tcPr>
            <w:tcW w:w="1479" w:type="dxa"/>
          </w:tcPr>
          <w:p w14:paraId="598E410F" w14:textId="06AC923F" w:rsidR="001D5576" w:rsidRDefault="001D5576">
            <w:pPr>
              <w:jc w:val="left"/>
              <w:rPr>
                <w:rFonts w:eastAsia="Yu Mincho"/>
                <w:lang w:val="en-US" w:eastAsia="ja-JP"/>
              </w:rPr>
            </w:pPr>
            <w:r>
              <w:rPr>
                <w:rFonts w:eastAsia="Yu Mincho" w:hint="eastAsia"/>
                <w:lang w:val="en-US" w:eastAsia="ja-JP"/>
              </w:rPr>
              <w:t>N</w:t>
            </w:r>
            <w:r>
              <w:rPr>
                <w:rFonts w:eastAsia="Yu Mincho"/>
                <w:lang w:val="en-US" w:eastAsia="ja-JP"/>
              </w:rPr>
              <w:t>EC</w:t>
            </w:r>
          </w:p>
        </w:tc>
        <w:tc>
          <w:tcPr>
            <w:tcW w:w="1372" w:type="dxa"/>
          </w:tcPr>
          <w:p w14:paraId="4162BB4F" w14:textId="77777777" w:rsidR="001D5576" w:rsidRDefault="001D5576">
            <w:pPr>
              <w:tabs>
                <w:tab w:val="left" w:pos="551"/>
              </w:tabs>
              <w:jc w:val="left"/>
              <w:rPr>
                <w:rFonts w:eastAsia="Yu Mincho"/>
                <w:lang w:val="en-US" w:eastAsia="ja-JP"/>
              </w:rPr>
            </w:pPr>
          </w:p>
        </w:tc>
        <w:tc>
          <w:tcPr>
            <w:tcW w:w="6780" w:type="dxa"/>
          </w:tcPr>
          <w:p w14:paraId="3699C7BF" w14:textId="65678EE8" w:rsidR="001D5576" w:rsidRDefault="001D5576">
            <w:pPr>
              <w:jc w:val="left"/>
              <w:rPr>
                <w:rFonts w:eastAsia="Yu Mincho"/>
                <w:lang w:val="en-US" w:eastAsia="ja-JP"/>
              </w:rPr>
            </w:pPr>
            <w:r>
              <w:rPr>
                <w:rFonts w:eastAsia="Yu Mincho" w:hint="eastAsia"/>
                <w:lang w:val="en-US" w:eastAsia="ja-JP"/>
              </w:rPr>
              <w:t>F</w:t>
            </w:r>
            <w:r>
              <w:rPr>
                <w:rFonts w:eastAsia="Yu Mincho"/>
                <w:lang w:val="en-US" w:eastAsia="ja-JP"/>
              </w:rPr>
              <w:t xml:space="preserve">or case 4, we are OK to handle </w:t>
            </w:r>
            <w:r w:rsidR="00C4796A">
              <w:rPr>
                <w:rFonts w:eastAsia="Yu Mincho"/>
                <w:lang w:val="en-US" w:eastAsia="ja-JP"/>
              </w:rPr>
              <w:t>PUCCH repetition resource counting</w:t>
            </w:r>
            <w:r>
              <w:rPr>
                <w:rFonts w:eastAsia="Yu Mincho"/>
                <w:lang w:val="en-US" w:eastAsia="ja-JP"/>
              </w:rPr>
              <w:t xml:space="preserve"> under CE maintenance</w:t>
            </w:r>
            <w:r w:rsidR="00C4796A">
              <w:rPr>
                <w:rFonts w:eastAsia="Yu Mincho"/>
                <w:lang w:val="en-US" w:eastAsia="ja-JP"/>
              </w:rPr>
              <w:t>.</w:t>
            </w:r>
          </w:p>
          <w:p w14:paraId="03B89DE5" w14:textId="25C96CE7" w:rsidR="001D5576" w:rsidRPr="001D5576" w:rsidRDefault="001D5576">
            <w:pPr>
              <w:jc w:val="left"/>
              <w:rPr>
                <w:rFonts w:eastAsia="Yu Mincho"/>
                <w:lang w:val="en-US" w:eastAsia="ja-JP"/>
              </w:rPr>
            </w:pPr>
            <w:r>
              <w:rPr>
                <w:rFonts w:eastAsia="Yu Mincho" w:hint="eastAsia"/>
                <w:lang w:val="en-US" w:eastAsia="ja-JP"/>
              </w:rPr>
              <w:t>F</w:t>
            </w:r>
            <w:r>
              <w:rPr>
                <w:rFonts w:eastAsia="Yu Mincho"/>
                <w:lang w:val="en-US" w:eastAsia="ja-JP"/>
              </w:rPr>
              <w:t>or case 5, Y.</w:t>
            </w:r>
          </w:p>
        </w:tc>
      </w:tr>
      <w:tr w:rsidR="006E47FC" w14:paraId="7A694E62" w14:textId="77777777" w:rsidTr="006E47FC">
        <w:tc>
          <w:tcPr>
            <w:tcW w:w="1479" w:type="dxa"/>
          </w:tcPr>
          <w:p w14:paraId="1B30B443" w14:textId="77777777" w:rsidR="006E47FC" w:rsidRDefault="006E47FC" w:rsidP="009B287F">
            <w:pPr>
              <w:jc w:val="left"/>
              <w:rPr>
                <w:rFonts w:eastAsiaTheme="minorEastAsia"/>
                <w:lang w:val="en-US" w:eastAsia="zh-CN"/>
              </w:rPr>
            </w:pPr>
            <w:r>
              <w:rPr>
                <w:rFonts w:eastAsiaTheme="minorEastAsia"/>
                <w:lang w:val="en-US" w:eastAsia="zh-CN"/>
              </w:rPr>
              <w:t>Ericsson</w:t>
            </w:r>
          </w:p>
        </w:tc>
        <w:tc>
          <w:tcPr>
            <w:tcW w:w="1372" w:type="dxa"/>
          </w:tcPr>
          <w:p w14:paraId="36803453" w14:textId="77777777" w:rsidR="006E47FC" w:rsidRDefault="006E47FC" w:rsidP="009B287F">
            <w:pPr>
              <w:tabs>
                <w:tab w:val="left" w:pos="551"/>
              </w:tabs>
              <w:jc w:val="left"/>
              <w:rPr>
                <w:rFonts w:eastAsiaTheme="minorEastAsia"/>
                <w:lang w:val="en-US" w:eastAsia="zh-CN"/>
              </w:rPr>
            </w:pPr>
            <w:r>
              <w:rPr>
                <w:rFonts w:eastAsiaTheme="minorEastAsia"/>
                <w:lang w:val="en-US" w:eastAsia="zh-CN"/>
              </w:rPr>
              <w:t>Not needed for Case 4?</w:t>
            </w:r>
          </w:p>
          <w:p w14:paraId="6F6420A7" w14:textId="77777777" w:rsidR="006E47FC" w:rsidRDefault="006E47FC" w:rsidP="009B287F">
            <w:pPr>
              <w:tabs>
                <w:tab w:val="left" w:pos="551"/>
              </w:tabs>
              <w:jc w:val="left"/>
              <w:rPr>
                <w:rFonts w:eastAsiaTheme="minorEastAsia"/>
                <w:lang w:val="en-US" w:eastAsia="zh-CN"/>
              </w:rPr>
            </w:pPr>
            <w:r>
              <w:rPr>
                <w:rFonts w:eastAsiaTheme="minorEastAsia"/>
                <w:lang w:val="en-US" w:eastAsia="zh-CN"/>
              </w:rPr>
              <w:t>Y for Case 5</w:t>
            </w:r>
          </w:p>
        </w:tc>
        <w:tc>
          <w:tcPr>
            <w:tcW w:w="6780" w:type="dxa"/>
          </w:tcPr>
          <w:p w14:paraId="6F4591F6" w14:textId="77777777" w:rsidR="006E47FC" w:rsidRDefault="006E47FC" w:rsidP="009B287F">
            <w:pPr>
              <w:tabs>
                <w:tab w:val="left" w:pos="551"/>
              </w:tabs>
              <w:jc w:val="left"/>
              <w:rPr>
                <w:rFonts w:eastAsiaTheme="minorEastAsia"/>
                <w:lang w:val="en-US" w:eastAsia="zh-CN"/>
              </w:rPr>
            </w:pPr>
            <w:r>
              <w:rPr>
                <w:rFonts w:eastAsiaTheme="minorEastAsia"/>
                <w:lang w:val="en-US" w:eastAsia="zh-CN"/>
              </w:rPr>
              <w:t>For Case 4, since if it’s already clear from the spec that the determination is based on both CD-SSB and NCD-SSB, no further agreement is needed?</w:t>
            </w:r>
          </w:p>
          <w:tbl>
            <w:tblPr>
              <w:tblStyle w:val="TableGrid"/>
              <w:tblW w:w="0" w:type="auto"/>
              <w:tblLayout w:type="fixed"/>
              <w:tblLook w:val="04A0" w:firstRow="1" w:lastRow="0" w:firstColumn="1" w:lastColumn="0" w:noHBand="0" w:noVBand="1"/>
            </w:tblPr>
            <w:tblGrid>
              <w:gridCol w:w="6549"/>
            </w:tblGrid>
            <w:tr w:rsidR="006E47FC" w14:paraId="20022D3C" w14:textId="77777777" w:rsidTr="009B287F">
              <w:tc>
                <w:tcPr>
                  <w:tcW w:w="6549" w:type="dxa"/>
                </w:tcPr>
                <w:p w14:paraId="5AFD8EC4" w14:textId="77777777" w:rsidR="006E47FC" w:rsidRPr="00B916EC" w:rsidRDefault="006E47FC" w:rsidP="009B287F">
                  <w:pPr>
                    <w:pStyle w:val="Heading3"/>
                    <w:numPr>
                      <w:ilvl w:val="0"/>
                      <w:numId w:val="0"/>
                    </w:numPr>
                    <w:ind w:left="720" w:hanging="720"/>
                  </w:pPr>
                  <w:bookmarkStart w:id="5" w:name="_Toc12021483"/>
                  <w:bookmarkStart w:id="6" w:name="_Toc20311595"/>
                  <w:bookmarkStart w:id="7" w:name="_Toc26719420"/>
                  <w:bookmarkStart w:id="8" w:name="_Toc29894855"/>
                  <w:bookmarkStart w:id="9" w:name="_Toc29899154"/>
                  <w:bookmarkStart w:id="10" w:name="_Toc29899572"/>
                  <w:bookmarkStart w:id="11" w:name="_Toc29917309"/>
                  <w:bookmarkStart w:id="12" w:name="_Toc36498183"/>
                  <w:bookmarkStart w:id="13" w:name="_Toc45699210"/>
                  <w:bookmarkStart w:id="14" w:name="_Toc137056408"/>
                  <w:r w:rsidRPr="00B916EC">
                    <w:t>9.2.6</w:t>
                  </w:r>
                  <w:r w:rsidRPr="00B916EC">
                    <w:tab/>
                  </w:r>
                  <w:r>
                    <w:t>PUCCH</w:t>
                  </w:r>
                  <w:r w:rsidRPr="00B916EC">
                    <w:t xml:space="preserve"> repetition procedure</w:t>
                  </w:r>
                  <w:bookmarkEnd w:id="5"/>
                  <w:bookmarkEnd w:id="6"/>
                  <w:bookmarkEnd w:id="7"/>
                  <w:bookmarkEnd w:id="8"/>
                  <w:bookmarkEnd w:id="9"/>
                  <w:bookmarkEnd w:id="10"/>
                  <w:bookmarkEnd w:id="11"/>
                  <w:bookmarkEnd w:id="12"/>
                  <w:bookmarkEnd w:id="13"/>
                  <w:bookmarkEnd w:id="14"/>
                </w:p>
                <w:p w14:paraId="4C5ACD8B" w14:textId="77777777" w:rsidR="006E47FC" w:rsidRPr="0009732E" w:rsidRDefault="006E47FC" w:rsidP="009B287F">
                  <w:pPr>
                    <w:rPr>
                      <w:lang w:val="x-none"/>
                    </w:rPr>
                  </w:pPr>
                  <w:bookmarkStart w:id="15" w:name="_Hlk86776043"/>
                  <w:r>
                    <w:rPr>
                      <w:noProof/>
                      <w:lang w:eastAsia="zh-CN"/>
                    </w:rPr>
                    <w:t xml:space="preserve">[OMIT IRRELEVANT TEXT] </w:t>
                  </w:r>
                  <w:bookmarkEnd w:id="15"/>
                </w:p>
                <w:p w14:paraId="528C2D41" w14:textId="77777777" w:rsidR="006E47FC" w:rsidRPr="00B13F43" w:rsidRDefault="006E47FC" w:rsidP="009B287F">
                  <w:pPr>
                    <w:rPr>
                      <w:lang w:val="en-US"/>
                    </w:rPr>
                  </w:pPr>
                  <w:r w:rsidRPr="00B13F43">
                    <w:rPr>
                      <w:highlight w:val="yellow"/>
                      <w:lang w:val="en-US"/>
                    </w:rPr>
                    <w:t xml:space="preserve">A SS/PBCH block symbol is a symbol of an SS/PBCH block with </w:t>
                  </w:r>
                  <w:r w:rsidRPr="00B13F43">
                    <w:rPr>
                      <w:rFonts w:eastAsia="DengXian"/>
                      <w:highlight w:val="yellow"/>
                    </w:rPr>
                    <w:t xml:space="preserve">candidate SS/PBCH block index corresponding to the SS/PBCH block </w:t>
                  </w:r>
                  <w:r w:rsidRPr="00B13F43">
                    <w:rPr>
                      <w:highlight w:val="yellow"/>
                      <w:lang w:val="en-US"/>
                    </w:rPr>
                    <w:t xml:space="preserve">index indicated to a UE by </w:t>
                  </w:r>
                  <w:r w:rsidRPr="00B13F43">
                    <w:rPr>
                      <w:i/>
                      <w:highlight w:val="yellow"/>
                      <w:lang w:val="en-US"/>
                    </w:rPr>
                    <w:t>ssb-PositionsInBurst</w:t>
                  </w:r>
                  <w:r w:rsidRPr="00B13F43">
                    <w:rPr>
                      <w:highlight w:val="yellow"/>
                      <w:lang w:val="en-US"/>
                    </w:rPr>
                    <w:t xml:space="preserve"> in </w:t>
                  </w:r>
                  <w:r w:rsidRPr="00B13F43">
                    <w:rPr>
                      <w:i/>
                      <w:highlight w:val="yellow"/>
                      <w:lang w:val="en-US"/>
                    </w:rPr>
                    <w:t>SIB1</w:t>
                  </w:r>
                  <w:r w:rsidRPr="00B13F43">
                    <w:rPr>
                      <w:highlight w:val="yellow"/>
                      <w:lang w:val="en-US"/>
                    </w:rPr>
                    <w:t xml:space="preserve"> or </w:t>
                  </w:r>
                  <w:r w:rsidRPr="00B13F43">
                    <w:rPr>
                      <w:i/>
                      <w:highlight w:val="yellow"/>
                      <w:lang w:val="en-US"/>
                    </w:rPr>
                    <w:t>ssb-PositionsInBurst</w:t>
                  </w:r>
                  <w:r w:rsidRPr="00B13F43">
                    <w:rPr>
                      <w:highlight w:val="yellow"/>
                      <w:lang w:val="en-US"/>
                    </w:rPr>
                    <w:t xml:space="preserve"> in </w:t>
                  </w:r>
                  <w:r w:rsidRPr="00B13F43">
                    <w:rPr>
                      <w:i/>
                      <w:highlight w:val="yellow"/>
                      <w:lang w:val="en-US"/>
                    </w:rPr>
                    <w:t>ServingCellConfigCommon</w:t>
                  </w:r>
                  <w:r w:rsidRPr="00B13F43">
                    <w:rPr>
                      <w:iCs/>
                      <w:highlight w:val="yellow"/>
                      <w:lang w:val="en-US"/>
                    </w:rPr>
                    <w:t xml:space="preserve"> </w:t>
                  </w:r>
                  <w:r w:rsidRPr="00B13F43">
                    <w:rPr>
                      <w:rFonts w:ascii="Times" w:hAnsi="Times"/>
                      <w:szCs w:val="24"/>
                      <w:highlight w:val="yellow"/>
                    </w:rPr>
                    <w:t xml:space="preserve">or </w:t>
                  </w:r>
                  <w:r w:rsidRPr="0072674D">
                    <w:rPr>
                      <w:rFonts w:ascii="Times" w:hAnsi="Times"/>
                      <w:szCs w:val="24"/>
                      <w:highlight w:val="yellow"/>
                    </w:rPr>
                    <w:t>by</w:t>
                  </w:r>
                  <w:r w:rsidRPr="0072674D">
                    <w:rPr>
                      <w:rFonts w:ascii="Times" w:hAnsi="Times"/>
                      <w:i/>
                      <w:szCs w:val="24"/>
                      <w:highlight w:val="yellow"/>
                    </w:rPr>
                    <w:t xml:space="preserve"> NonCellDefiningSSB</w:t>
                  </w:r>
                  <w:r w:rsidRPr="0072674D">
                    <w:rPr>
                      <w:rFonts w:ascii="Times" w:hAnsi="Times"/>
                      <w:iCs/>
                      <w:szCs w:val="24"/>
                      <w:highlight w:val="yellow"/>
                      <w:lang w:val="en-US"/>
                    </w:rPr>
                    <w:t xml:space="preserve"> if </w:t>
                  </w:r>
                  <w:r w:rsidRPr="0072674D">
                    <w:rPr>
                      <w:rFonts w:ascii="Times" w:hAnsi="Times"/>
                      <w:szCs w:val="24"/>
                      <w:highlight w:val="yellow"/>
                      <w:lang w:val="en-US" w:eastAsia="zh-CN"/>
                    </w:rPr>
                    <w:t>provided</w:t>
                  </w:r>
                  <w:r w:rsidRPr="005B3687">
                    <w:rPr>
                      <w:rFonts w:ascii="Times" w:hAnsi="Times"/>
                      <w:szCs w:val="24"/>
                      <w:lang w:val="en-US"/>
                    </w:rPr>
                    <w:t xml:space="preserve"> </w:t>
                  </w:r>
                  <w:r w:rsidRPr="00037243">
                    <w:t xml:space="preserve">or, if the UE is not provided </w:t>
                  </w:r>
                  <w:r w:rsidRPr="00AB2FC0">
                    <w:rPr>
                      <w:rFonts w:cs="Times"/>
                      <w:i/>
                      <w:szCs w:val="18"/>
                      <w:lang w:eastAsia="zh-CN"/>
                    </w:rPr>
                    <w:t>dl-OrJointTCI</w:t>
                  </w:r>
                  <w:r>
                    <w:rPr>
                      <w:rFonts w:cs="Times"/>
                      <w:i/>
                      <w:szCs w:val="18"/>
                      <w:lang w:eastAsia="zh-CN"/>
                    </w:rPr>
                    <w:t>-</w:t>
                  </w:r>
                  <w:r w:rsidRPr="00AB2FC0">
                    <w:rPr>
                      <w:rFonts w:cs="Times"/>
                      <w:i/>
                      <w:szCs w:val="18"/>
                      <w:lang w:eastAsia="zh-CN"/>
                    </w:rPr>
                    <w:t>StateList</w:t>
                  </w:r>
                  <w:r w:rsidRPr="00037243">
                    <w:t xml:space="preserve">, by </w:t>
                  </w:r>
                  <w:r w:rsidRPr="00037243">
                    <w:rPr>
                      <w:i/>
                    </w:rPr>
                    <w:t>ssb-PositionsInBurst</w:t>
                  </w:r>
                  <w:r w:rsidRPr="00037243">
                    <w:t xml:space="preserve"> </w:t>
                  </w:r>
                  <w:r w:rsidRPr="00037243">
                    <w:rPr>
                      <w:lang w:val="en-US"/>
                    </w:rPr>
                    <w:t xml:space="preserve">in </w:t>
                  </w:r>
                  <w:r w:rsidRPr="00037243">
                    <w:rPr>
                      <w:i/>
                      <w:iCs/>
                      <w:lang w:val="en-US"/>
                    </w:rPr>
                    <w:t>SSB-MTCAdditionalPCI</w:t>
                  </w:r>
                  <w:r w:rsidRPr="00037243">
                    <w:t xml:space="preserve"> associated to physical cell ID with active TCI states</w:t>
                  </w:r>
                  <w:r>
                    <w:t xml:space="preserve"> </w:t>
                  </w:r>
                  <w:r w:rsidRPr="000C2077">
                    <w:t>for PDCCH or PDSCH, or for a set of symbols of a slot corresponding to SS/PBCH blocks configured for L1 beam measurement/reporting</w:t>
                  </w:r>
                  <w:r w:rsidRPr="001B7F74">
                    <w:rPr>
                      <w:lang w:val="en-US"/>
                    </w:rPr>
                    <w:t>.</w:t>
                  </w:r>
                </w:p>
                <w:p w14:paraId="66B0F5B2" w14:textId="77777777" w:rsidR="006E47FC" w:rsidRDefault="006E47FC" w:rsidP="009B287F">
                  <w:pPr>
                    <w:rPr>
                      <w:lang w:val="en-US"/>
                    </w:rPr>
                  </w:pPr>
                  <w:r w:rsidRPr="00B13F43">
                    <w:rPr>
                      <w:highlight w:val="yellow"/>
                      <w:lang w:val="en-US"/>
                    </w:rPr>
                    <w:t xml:space="preserve">For unpaired spectrum, the UE determines the </w:t>
                  </w:r>
                  <m:oMath>
                    <m:sSubSup>
                      <m:sSubSupPr>
                        <m:ctrlPr>
                          <w:rPr>
                            <w:rFonts w:ascii="Cambria Math" w:hAnsi="Cambria Math"/>
                            <w:highlight w:val="yellow"/>
                          </w:rPr>
                        </m:ctrlPr>
                      </m:sSubSupPr>
                      <m:e>
                        <m:r>
                          <w:rPr>
                            <w:rFonts w:ascii="Cambria Math" w:hAnsi="Cambria Math"/>
                            <w:highlight w:val="yellow"/>
                          </w:rPr>
                          <m:t>N</m:t>
                        </m:r>
                      </m:e>
                      <m:sub>
                        <m:r>
                          <m:rPr>
                            <m:nor/>
                          </m:rPr>
                          <w:rPr>
                            <w:rFonts w:ascii="Cambria Math"/>
                            <w:highlight w:val="yellow"/>
                          </w:rPr>
                          <m:t>PUCCH</m:t>
                        </m:r>
                      </m:sub>
                      <m:sup>
                        <m:r>
                          <m:rPr>
                            <m:nor/>
                          </m:rPr>
                          <w:rPr>
                            <w:highlight w:val="yellow"/>
                          </w:rPr>
                          <m:t>repeat</m:t>
                        </m:r>
                      </m:sup>
                    </m:sSubSup>
                  </m:oMath>
                  <w:r w:rsidRPr="00B13F43">
                    <w:rPr>
                      <w:highlight w:val="yellow"/>
                      <w:lang w:val="en-US"/>
                    </w:rPr>
                    <w:t xml:space="preserve"> slots for a PUCCH transmission</w:t>
                  </w:r>
                  <w:r>
                    <w:rPr>
                      <w:lang w:val="en-US"/>
                    </w:rPr>
                    <w:t xml:space="preserve"> starting from a slot indicated to the UE as described in clause 9.2.3 </w:t>
                  </w:r>
                  <w:r>
                    <w:rPr>
                      <w:rFonts w:hint="eastAsia"/>
                      <w:lang w:val="en-US" w:eastAsia="zh-CN"/>
                    </w:rPr>
                    <w:t>for HARQ-ACK reporting, or a slot determined as described in clause 9.2.4</w:t>
                  </w:r>
                  <w:r w:rsidRPr="00A5099F">
                    <w:rPr>
                      <w:rFonts w:hint="eastAsia"/>
                      <w:lang w:val="en-US" w:eastAsia="zh-CN"/>
                    </w:rPr>
                    <w:t xml:space="preserve"> </w:t>
                  </w:r>
                  <w:r>
                    <w:rPr>
                      <w:rFonts w:hint="eastAsia"/>
                      <w:lang w:val="en-US" w:eastAsia="zh-CN"/>
                    </w:rPr>
                    <w:t>for SR reporting or in clause 5.2.1.4 of</w:t>
                  </w:r>
                  <w:r w:rsidRPr="007A3016">
                    <w:rPr>
                      <w:lang w:val="en-US"/>
                    </w:rPr>
                    <w:t xml:space="preserve"> </w:t>
                  </w:r>
                  <w:r>
                    <w:rPr>
                      <w:rFonts w:hint="eastAsia"/>
                      <w:lang w:val="en-US" w:eastAsia="zh-CN"/>
                    </w:rPr>
                    <w:t xml:space="preserve">[6, </w:t>
                  </w:r>
                  <w:r w:rsidRPr="007A3016">
                    <w:rPr>
                      <w:lang w:val="en-US"/>
                    </w:rPr>
                    <w:t>TS</w:t>
                  </w:r>
                  <w:r>
                    <w:rPr>
                      <w:lang w:val="en-US"/>
                    </w:rPr>
                    <w:t xml:space="preserve"> </w:t>
                  </w:r>
                  <w:r w:rsidRPr="007A3016">
                    <w:rPr>
                      <w:lang w:val="en-US"/>
                    </w:rPr>
                    <w:t>38.214]</w:t>
                  </w:r>
                  <w:r>
                    <w:rPr>
                      <w:rFonts w:hint="eastAsia"/>
                      <w:lang w:val="en-US" w:eastAsia="zh-CN"/>
                    </w:rPr>
                    <w:t xml:space="preserve"> for CSI reporting</w:t>
                  </w:r>
                  <w:r>
                    <w:rPr>
                      <w:lang w:val="en-US"/>
                    </w:rPr>
                    <w:t xml:space="preserve"> and having</w:t>
                  </w:r>
                </w:p>
                <w:p w14:paraId="2DCE9AC3" w14:textId="77777777" w:rsidR="006E47FC" w:rsidRPr="0052316B" w:rsidRDefault="006E47FC" w:rsidP="009B287F">
                  <w:pPr>
                    <w:pStyle w:val="B1"/>
                  </w:pPr>
                  <w:r>
                    <w:t>-</w:t>
                  </w:r>
                  <w:r>
                    <w:tab/>
                    <w:t>an UL symbol, as described in clause 11.1, or flexible symbol that is not SS/PBCH block symbol</w:t>
                  </w:r>
                  <w:r w:rsidRPr="003054B5">
                    <w:t xml:space="preserve"> </w:t>
                  </w:r>
                  <w:r w:rsidRPr="00B916EC">
                    <w:t xml:space="preserve">provided by </w:t>
                  </w:r>
                  <w:r w:rsidRPr="00B916EC">
                    <w:rPr>
                      <w:i/>
                    </w:rPr>
                    <w:t>starting</w:t>
                  </w:r>
                  <w:r>
                    <w:rPr>
                      <w:i/>
                      <w:lang w:val="en-US"/>
                    </w:rPr>
                    <w:t>S</w:t>
                  </w:r>
                  <w:r w:rsidRPr="00B916EC">
                    <w:rPr>
                      <w:i/>
                    </w:rPr>
                    <w:t>ymbol</w:t>
                  </w:r>
                  <w:r>
                    <w:rPr>
                      <w:i/>
                      <w:lang w:val="en-US"/>
                    </w:rPr>
                    <w:t>Index</w:t>
                  </w:r>
                  <w:r>
                    <w:rPr>
                      <w:lang w:val="en-US"/>
                    </w:rPr>
                    <w:t xml:space="preserve"> as a first</w:t>
                  </w:r>
                  <w:r>
                    <w:t xml:space="preserve"> symbol, and</w:t>
                  </w:r>
                </w:p>
                <w:p w14:paraId="19F67C10" w14:textId="7128FA5B" w:rsidR="006E47FC" w:rsidRPr="006E47FC" w:rsidRDefault="006E47FC" w:rsidP="006E47FC">
                  <w:pPr>
                    <w:pStyle w:val="B1"/>
                  </w:pPr>
                  <w:r>
                    <w:lastRenderedPageBreak/>
                    <w:t>-</w:t>
                  </w:r>
                  <w:r>
                    <w:tab/>
                    <w:t>consecutive UL symbols, as described in clause 11.1,</w:t>
                  </w:r>
                  <w:r>
                    <w:rPr>
                      <w:lang w:val="en-US"/>
                    </w:rPr>
                    <w:t xml:space="preserve"> </w:t>
                  </w:r>
                  <w:r>
                    <w:t xml:space="preserve">or flexible symbols </w:t>
                  </w:r>
                  <w:r w:rsidRPr="00B13F43">
                    <w:rPr>
                      <w:highlight w:val="yellow"/>
                    </w:rPr>
                    <w:t>that are not SS/PBCH block symbol</w:t>
                  </w:r>
                  <w:r w:rsidRPr="00B13F43">
                    <w:rPr>
                      <w:highlight w:val="yellow"/>
                      <w:lang w:val="en-US"/>
                    </w:rPr>
                    <w:t>s</w:t>
                  </w:r>
                  <w:r>
                    <w:t xml:space="preserve">, starting from the </w:t>
                  </w:r>
                  <w:r>
                    <w:rPr>
                      <w:lang w:val="en-US"/>
                    </w:rPr>
                    <w:t xml:space="preserve">first </w:t>
                  </w:r>
                  <w:r>
                    <w:t xml:space="preserve">symbol, equal to </w:t>
                  </w:r>
                  <w:r>
                    <w:rPr>
                      <w:lang w:val="en-US"/>
                    </w:rPr>
                    <w:t xml:space="preserve">or larger than </w:t>
                  </w:r>
                  <w:r>
                    <w:t>a number of symbols provided</w:t>
                  </w:r>
                  <w:r w:rsidRPr="00B916EC">
                    <w:t xml:space="preserve"> </w:t>
                  </w:r>
                  <w:r>
                    <w:rPr>
                      <w:lang w:val="en-US"/>
                    </w:rPr>
                    <w:t xml:space="preserve">by </w:t>
                  </w:r>
                  <w:r>
                    <w:rPr>
                      <w:i/>
                      <w:lang w:val="en-US"/>
                    </w:rPr>
                    <w:t>nr</w:t>
                  </w:r>
                  <w:r w:rsidRPr="00B916EC">
                    <w:rPr>
                      <w:i/>
                    </w:rPr>
                    <w:t>ofsymbols</w:t>
                  </w:r>
                </w:p>
              </w:tc>
            </w:tr>
          </w:tbl>
          <w:p w14:paraId="0E8E0BD9" w14:textId="77777777" w:rsidR="006E47FC" w:rsidRDefault="006E47FC" w:rsidP="009B287F">
            <w:pPr>
              <w:tabs>
                <w:tab w:val="left" w:pos="551"/>
              </w:tabs>
              <w:jc w:val="left"/>
              <w:rPr>
                <w:rFonts w:eastAsiaTheme="minorEastAsia"/>
                <w:lang w:val="en-US" w:eastAsia="zh-CN"/>
              </w:rPr>
            </w:pPr>
            <w:r>
              <w:rPr>
                <w:rFonts w:eastAsiaTheme="minorEastAsia"/>
                <w:lang w:val="en-US" w:eastAsia="zh-CN"/>
              </w:rPr>
              <w:lastRenderedPageBreak/>
              <w:t xml:space="preserve"> </w:t>
            </w:r>
          </w:p>
        </w:tc>
      </w:tr>
      <w:tr w:rsidR="000621A8" w14:paraId="7CA7BBC6" w14:textId="77777777" w:rsidTr="006E47FC">
        <w:tc>
          <w:tcPr>
            <w:tcW w:w="1479" w:type="dxa"/>
          </w:tcPr>
          <w:p w14:paraId="47C1A462" w14:textId="448B575B" w:rsidR="000621A8" w:rsidRDefault="000621A8" w:rsidP="009B287F">
            <w:pPr>
              <w:jc w:val="left"/>
              <w:rPr>
                <w:rFonts w:eastAsiaTheme="minorEastAsia"/>
                <w:lang w:val="en-US" w:eastAsia="zh-CN"/>
              </w:rPr>
            </w:pPr>
            <w:r>
              <w:rPr>
                <w:rFonts w:eastAsiaTheme="minorEastAsia"/>
                <w:lang w:val="en-US" w:eastAsia="zh-CN"/>
              </w:rPr>
              <w:lastRenderedPageBreak/>
              <w:t>Nokia, NSB</w:t>
            </w:r>
          </w:p>
        </w:tc>
        <w:tc>
          <w:tcPr>
            <w:tcW w:w="1372" w:type="dxa"/>
          </w:tcPr>
          <w:p w14:paraId="6ACC13C6" w14:textId="134E5A14" w:rsidR="000621A8" w:rsidRDefault="000621A8" w:rsidP="000621A8">
            <w:pPr>
              <w:tabs>
                <w:tab w:val="left" w:pos="551"/>
              </w:tabs>
              <w:jc w:val="left"/>
              <w:rPr>
                <w:rFonts w:eastAsiaTheme="minorEastAsia"/>
                <w:lang w:val="en-US" w:eastAsia="zh-CN"/>
              </w:rPr>
            </w:pPr>
            <w:r>
              <w:rPr>
                <w:rFonts w:eastAsiaTheme="minorEastAsia"/>
                <w:lang w:val="en-US" w:eastAsia="zh-CN"/>
              </w:rPr>
              <w:t>Y for Case 5</w:t>
            </w:r>
          </w:p>
        </w:tc>
        <w:tc>
          <w:tcPr>
            <w:tcW w:w="6780" w:type="dxa"/>
          </w:tcPr>
          <w:p w14:paraId="321F7A68" w14:textId="45825E03" w:rsidR="000621A8" w:rsidRDefault="000621A8" w:rsidP="009B287F">
            <w:pPr>
              <w:tabs>
                <w:tab w:val="left" w:pos="551"/>
              </w:tabs>
              <w:jc w:val="left"/>
              <w:rPr>
                <w:rFonts w:eastAsiaTheme="minorEastAsia"/>
                <w:lang w:val="en-US" w:eastAsia="zh-CN"/>
              </w:rPr>
            </w:pPr>
            <w:r>
              <w:rPr>
                <w:rFonts w:eastAsiaTheme="minorEastAsia"/>
                <w:lang w:val="en-US" w:eastAsia="zh-CN"/>
              </w:rPr>
              <w:t>For case 4, we have the same understanding as Ericsson.</w:t>
            </w:r>
          </w:p>
        </w:tc>
      </w:tr>
      <w:tr w:rsidR="00F24181" w14:paraId="0812B113" w14:textId="77777777" w:rsidTr="006E47FC">
        <w:tc>
          <w:tcPr>
            <w:tcW w:w="1479" w:type="dxa"/>
          </w:tcPr>
          <w:p w14:paraId="332124B6" w14:textId="5322491F" w:rsidR="00F24181" w:rsidRPr="00F15D40" w:rsidRDefault="00F24181" w:rsidP="009B287F">
            <w:pPr>
              <w:jc w:val="left"/>
              <w:rPr>
                <w:rFonts w:eastAsia="Malgun Gothic"/>
                <w:lang w:val="en-US" w:eastAsia="ko-KR"/>
              </w:rPr>
            </w:pPr>
            <w:r>
              <w:rPr>
                <w:rFonts w:eastAsia="Malgun Gothic" w:hint="eastAsia"/>
                <w:lang w:val="en-US" w:eastAsia="ko-KR"/>
              </w:rPr>
              <w:t>LGE</w:t>
            </w:r>
          </w:p>
        </w:tc>
        <w:tc>
          <w:tcPr>
            <w:tcW w:w="1372" w:type="dxa"/>
          </w:tcPr>
          <w:p w14:paraId="198A3AED" w14:textId="21D100D9" w:rsidR="00F24181" w:rsidRPr="00F15D40" w:rsidRDefault="00F24181" w:rsidP="000621A8">
            <w:pPr>
              <w:tabs>
                <w:tab w:val="left" w:pos="551"/>
              </w:tabs>
              <w:jc w:val="left"/>
              <w:rPr>
                <w:rFonts w:eastAsia="Malgun Gothic"/>
                <w:lang w:val="en-US" w:eastAsia="ko-KR"/>
              </w:rPr>
            </w:pPr>
            <w:r>
              <w:rPr>
                <w:rFonts w:eastAsia="Malgun Gothic" w:hint="eastAsia"/>
                <w:lang w:val="en-US" w:eastAsia="ko-KR"/>
              </w:rPr>
              <w:t>Y for Case 5</w:t>
            </w:r>
          </w:p>
        </w:tc>
        <w:tc>
          <w:tcPr>
            <w:tcW w:w="6780" w:type="dxa"/>
          </w:tcPr>
          <w:p w14:paraId="670363A5" w14:textId="16DCF1F3" w:rsidR="00F24181" w:rsidRPr="00F15D40" w:rsidRDefault="00F24181" w:rsidP="009B287F">
            <w:pPr>
              <w:tabs>
                <w:tab w:val="left" w:pos="551"/>
              </w:tabs>
              <w:jc w:val="left"/>
              <w:rPr>
                <w:rFonts w:eastAsia="Malgun Gothic"/>
                <w:lang w:val="en-US" w:eastAsia="ko-KR"/>
              </w:rPr>
            </w:pPr>
            <w:r>
              <w:rPr>
                <w:rFonts w:eastAsia="Malgun Gothic"/>
                <w:lang w:val="en-US" w:eastAsia="ko-KR"/>
              </w:rPr>
              <w:t>Agree with Ericsson and Nokia.</w:t>
            </w:r>
          </w:p>
        </w:tc>
      </w:tr>
    </w:tbl>
    <w:p w14:paraId="16C6B869" w14:textId="71A4C141" w:rsidR="00F11C61" w:rsidRPr="008B4910" w:rsidRDefault="008B4910">
      <w:pPr>
        <w:rPr>
          <w:lang w:val="en-US"/>
        </w:rPr>
      </w:pPr>
      <w:r w:rsidRPr="008B4910">
        <w:rPr>
          <w:lang w:val="en-US"/>
        </w:rPr>
        <w:br/>
        <w:t xml:space="preserve">Based </w:t>
      </w:r>
      <w:r>
        <w:rPr>
          <w:lang w:val="en-US"/>
        </w:rPr>
        <w:t>on the above received responses, the following proposal can be considered.</w:t>
      </w:r>
    </w:p>
    <w:p w14:paraId="111D84BC" w14:textId="3D8C4DA5" w:rsidR="008B4910" w:rsidRDefault="008B4910" w:rsidP="008B4910">
      <w:pPr>
        <w:rPr>
          <w:szCs w:val="22"/>
          <w:lang w:val="en-US"/>
        </w:rPr>
      </w:pPr>
      <w:r>
        <w:rPr>
          <w:b/>
          <w:szCs w:val="14"/>
          <w:highlight w:val="yellow"/>
        </w:rPr>
        <w:t>FL6 High Priority Proposal 1-5d</w:t>
      </w:r>
      <w:r>
        <w:rPr>
          <w:b/>
          <w:bCs/>
          <w:szCs w:val="14"/>
        </w:rPr>
        <w:t>:</w:t>
      </w:r>
    </w:p>
    <w:p w14:paraId="3479E59B" w14:textId="77777777" w:rsidR="008B4910" w:rsidRPr="008B4910" w:rsidRDefault="008B4910" w:rsidP="008B4910">
      <w:pPr>
        <w:pStyle w:val="ListParagraph"/>
        <w:numPr>
          <w:ilvl w:val="0"/>
          <w:numId w:val="16"/>
        </w:numPr>
        <w:jc w:val="left"/>
        <w:rPr>
          <w:rFonts w:ascii="Times New Roman" w:hAnsi="Times New Roman" w:cs="Times New Roman"/>
          <w:b/>
          <w:bCs/>
          <w:strike/>
          <w:color w:val="FF0000"/>
          <w:sz w:val="20"/>
          <w:szCs w:val="20"/>
          <w:lang w:val="en-US"/>
        </w:rPr>
      </w:pPr>
      <w:r w:rsidRPr="008B4910">
        <w:rPr>
          <w:rFonts w:ascii="Times New Roman" w:hAnsi="Times New Roman" w:cs="Times New Roman"/>
          <w:b/>
          <w:bCs/>
          <w:strike/>
          <w:color w:val="FF0000"/>
          <w:sz w:val="20"/>
          <w:szCs w:val="20"/>
          <w:lang w:val="en-US"/>
        </w:rPr>
        <w:t>For a RedCap UE, in unpaired spectrum, in BWP with NCD-SSB and without CD-SSB, the determination of the following cases is based on both CD-SSB and NCD-SSB:</w:t>
      </w:r>
    </w:p>
    <w:p w14:paraId="436A45D2" w14:textId="77777777" w:rsidR="008B4910" w:rsidRPr="008B4910" w:rsidRDefault="008B4910" w:rsidP="008B4910">
      <w:pPr>
        <w:pStyle w:val="ListParagraph"/>
        <w:numPr>
          <w:ilvl w:val="1"/>
          <w:numId w:val="16"/>
        </w:numPr>
        <w:jc w:val="left"/>
        <w:rPr>
          <w:rFonts w:ascii="Times New Roman" w:hAnsi="Times New Roman" w:cs="Times New Roman"/>
          <w:b/>
          <w:bCs/>
          <w:strike/>
          <w:color w:val="FF0000"/>
          <w:sz w:val="20"/>
          <w:szCs w:val="20"/>
          <w:lang w:val="en-US"/>
        </w:rPr>
      </w:pPr>
      <w:r w:rsidRPr="008B4910">
        <w:rPr>
          <w:rFonts w:ascii="Times New Roman" w:hAnsi="Times New Roman" w:cs="Times New Roman"/>
          <w:b/>
          <w:bCs/>
          <w:strike/>
          <w:color w:val="FF0000"/>
          <w:sz w:val="20"/>
          <w:szCs w:val="20"/>
          <w:lang w:val="en-US"/>
        </w:rPr>
        <w:t>Case 4: PUCCH repetition resource counting (38.213 clause 9.2.6)</w:t>
      </w:r>
    </w:p>
    <w:p w14:paraId="5F057350" w14:textId="77777777" w:rsidR="008B4910" w:rsidRDefault="008B4910" w:rsidP="008B4910">
      <w:pPr>
        <w:pStyle w:val="ListParagraph"/>
        <w:numPr>
          <w:ilvl w:val="0"/>
          <w:numId w:val="16"/>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For a RedCap UE, in unpaired spectrum, in BWP with NCD-SSB and without CD-SSB, the determination of the following cases is based on CD-SSB (i.e., not based on NCD-SSB):</w:t>
      </w:r>
    </w:p>
    <w:p w14:paraId="6F259EB9" w14:textId="77777777" w:rsidR="008B4910" w:rsidRDefault="008B4910" w:rsidP="008B4910">
      <w:pPr>
        <w:pStyle w:val="ListParagraph"/>
        <w:numPr>
          <w:ilvl w:val="1"/>
          <w:numId w:val="16"/>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Case 5: CG-PUSCH occasion validation (38.213 clause 19.1)</w:t>
      </w:r>
    </w:p>
    <w:p w14:paraId="260B8C2C" w14:textId="57EADB1F" w:rsidR="008B4910" w:rsidRPr="008B4910" w:rsidRDefault="008B4910" w:rsidP="008B4910">
      <w:pPr>
        <w:pStyle w:val="ListParagraph"/>
        <w:numPr>
          <w:ilvl w:val="0"/>
          <w:numId w:val="16"/>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FFS whether/how to update RAN1 specification(s) to capture the above determination rules.</w:t>
      </w:r>
    </w:p>
    <w:p w14:paraId="3D894926" w14:textId="6E198E87" w:rsidR="00C20B2E" w:rsidRDefault="00C20B2E" w:rsidP="00C20B2E">
      <w:pPr>
        <w:rPr>
          <w:szCs w:val="22"/>
          <w:lang w:val="en-US"/>
        </w:rPr>
      </w:pPr>
      <w:r>
        <w:rPr>
          <w:szCs w:val="22"/>
          <w:lang w:val="en-US"/>
        </w:rPr>
        <w:t>The above proposal was treated in the Thursday online session and the following agreement was made:</w:t>
      </w:r>
    </w:p>
    <w:tbl>
      <w:tblPr>
        <w:tblStyle w:val="TableGrid"/>
        <w:tblW w:w="0" w:type="auto"/>
        <w:tblLook w:val="04A0" w:firstRow="1" w:lastRow="0" w:firstColumn="1" w:lastColumn="0" w:noHBand="0" w:noVBand="1"/>
      </w:tblPr>
      <w:tblGrid>
        <w:gridCol w:w="9630"/>
      </w:tblGrid>
      <w:tr w:rsidR="00C20B2E" w:rsidRPr="00C20B2E" w14:paraId="75FC60C6" w14:textId="77777777" w:rsidTr="00506229">
        <w:tc>
          <w:tcPr>
            <w:tcW w:w="9630" w:type="dxa"/>
          </w:tcPr>
          <w:p w14:paraId="2CECE24D" w14:textId="35F6E19E" w:rsidR="00C20B2E" w:rsidRPr="00C20B2E" w:rsidRDefault="00C20B2E" w:rsidP="00C20B2E">
            <w:pPr>
              <w:spacing w:after="0" w:line="240" w:lineRule="auto"/>
              <w:jc w:val="left"/>
              <w:rPr>
                <w:rFonts w:ascii="Times" w:hAnsi="Times"/>
                <w:bCs/>
                <w:szCs w:val="24"/>
                <w:highlight w:val="green"/>
                <w:lang w:val="en-US"/>
              </w:rPr>
            </w:pPr>
            <w:r w:rsidRPr="00C20B2E">
              <w:rPr>
                <w:rFonts w:ascii="Times" w:hAnsi="Times"/>
                <w:bCs/>
                <w:szCs w:val="24"/>
                <w:highlight w:val="green"/>
              </w:rPr>
              <w:t>Agreement</w:t>
            </w:r>
            <w:r w:rsidRPr="00C20B2E">
              <w:rPr>
                <w:rFonts w:ascii="Times" w:hAnsi="Times"/>
                <w:bCs/>
                <w:szCs w:val="24"/>
                <w:highlight w:val="green"/>
              </w:rPr>
              <w:t>:</w:t>
            </w:r>
          </w:p>
          <w:p w14:paraId="16B28083" w14:textId="77777777" w:rsidR="00C20B2E" w:rsidRPr="00C20B2E" w:rsidRDefault="00C20B2E" w:rsidP="00C20B2E">
            <w:pPr>
              <w:numPr>
                <w:ilvl w:val="0"/>
                <w:numId w:val="16"/>
              </w:numPr>
              <w:spacing w:after="0" w:line="252" w:lineRule="auto"/>
              <w:contextualSpacing/>
              <w:jc w:val="left"/>
              <w:rPr>
                <w:bCs/>
                <w:lang w:val="en-US" w:eastAsia="x-none"/>
              </w:rPr>
            </w:pPr>
            <w:r w:rsidRPr="00C20B2E">
              <w:rPr>
                <w:bCs/>
                <w:lang w:val="en-US" w:eastAsia="x-none"/>
              </w:rPr>
              <w:t>For a RedCap UE, in unpaired spectrum, in BWP with NCD-SSB and without CD-SSB, the determination of the following cases is based on CD-SSB (i.e., not based on NCD-SSB):</w:t>
            </w:r>
          </w:p>
          <w:p w14:paraId="58F8E194" w14:textId="77777777" w:rsidR="00C20B2E" w:rsidRPr="00C20B2E" w:rsidRDefault="00C20B2E" w:rsidP="00C20B2E">
            <w:pPr>
              <w:numPr>
                <w:ilvl w:val="1"/>
                <w:numId w:val="16"/>
              </w:numPr>
              <w:spacing w:after="0" w:line="252" w:lineRule="auto"/>
              <w:contextualSpacing/>
              <w:jc w:val="left"/>
              <w:rPr>
                <w:bCs/>
                <w:lang w:val="en-US" w:eastAsia="x-none"/>
              </w:rPr>
            </w:pPr>
            <w:r w:rsidRPr="00C20B2E">
              <w:rPr>
                <w:bCs/>
                <w:lang w:val="en-US" w:eastAsia="x-none"/>
              </w:rPr>
              <w:t>Case 5: CG-PUSCH occasion validation (38.213 clause 19.1)</w:t>
            </w:r>
          </w:p>
          <w:p w14:paraId="5EF2C940" w14:textId="77777777" w:rsidR="00C20B2E" w:rsidRPr="00C20B2E" w:rsidRDefault="00C20B2E" w:rsidP="00C20B2E">
            <w:pPr>
              <w:numPr>
                <w:ilvl w:val="0"/>
                <w:numId w:val="16"/>
              </w:numPr>
              <w:spacing w:after="0" w:line="252" w:lineRule="auto"/>
              <w:contextualSpacing/>
              <w:jc w:val="left"/>
              <w:rPr>
                <w:bCs/>
                <w:lang w:val="en-US" w:eastAsia="x-none"/>
              </w:rPr>
            </w:pPr>
            <w:r w:rsidRPr="00C20B2E">
              <w:rPr>
                <w:bCs/>
                <w:lang w:val="en-US" w:eastAsia="x-none"/>
              </w:rPr>
              <w:t>FFS whether/how to update RAN1 specification(s) to capture the above determination rules.</w:t>
            </w:r>
          </w:p>
          <w:p w14:paraId="15C30751" w14:textId="77777777" w:rsidR="00C20B2E" w:rsidRPr="00C20B2E" w:rsidRDefault="00C20B2E" w:rsidP="00506229">
            <w:pPr>
              <w:spacing w:after="0" w:line="252" w:lineRule="auto"/>
              <w:contextualSpacing/>
              <w:jc w:val="left"/>
              <w:rPr>
                <w:bCs/>
                <w:lang w:val="en-US" w:eastAsia="zh-CN"/>
              </w:rPr>
            </w:pPr>
          </w:p>
        </w:tc>
      </w:tr>
    </w:tbl>
    <w:p w14:paraId="01809964" w14:textId="77777777" w:rsidR="00C20B2E" w:rsidRPr="00C20B2E" w:rsidRDefault="00C20B2E">
      <w:pPr>
        <w:rPr>
          <w:b/>
          <w:bCs/>
        </w:rPr>
      </w:pPr>
    </w:p>
    <w:p w14:paraId="609D4DD6" w14:textId="77777777" w:rsidR="00F11C61" w:rsidRDefault="006E47FC">
      <w:pPr>
        <w:pStyle w:val="Heading1"/>
        <w:numPr>
          <w:ilvl w:val="0"/>
          <w:numId w:val="0"/>
        </w:numPr>
        <w:ind w:left="1134" w:hanging="1134"/>
        <w:rPr>
          <w:lang w:val="en-US"/>
        </w:rPr>
      </w:pPr>
      <w:r>
        <w:rPr>
          <w:lang w:val="en-US"/>
        </w:rPr>
        <w:t>Issue #2: TDD UL validation in BWP without any SSB</w:t>
      </w:r>
    </w:p>
    <w:p w14:paraId="0DC005B4" w14:textId="77777777" w:rsidR="00F11C61" w:rsidRDefault="006E47FC">
      <w:pPr>
        <w:rPr>
          <w:lang w:val="en-US"/>
        </w:rPr>
      </w:pPr>
      <w:r>
        <w:rPr>
          <w:lang w:val="en-US"/>
        </w:rPr>
        <w:t>RAN1#112 and RAN1#112bis-e made the following conclusion and agreement regarding TDD UL validation in BWP without any SSB for RedCap UEs [</w:t>
      </w:r>
      <w:hyperlink r:id="rId42" w:history="1">
        <w:r>
          <w:rPr>
            <w:rStyle w:val="Hyperlink"/>
            <w:lang w:val="en-US"/>
          </w:rPr>
          <w:t>4</w:t>
        </w:r>
      </w:hyperlink>
      <w:r>
        <w:rPr>
          <w:lang w:val="en-US"/>
        </w:rPr>
        <w:t xml:space="preserve">, </w:t>
      </w:r>
      <w:hyperlink r:id="rId43" w:history="1">
        <w:r>
          <w:rPr>
            <w:rStyle w:val="Hyperlink"/>
            <w:lang w:val="en-US"/>
          </w:rPr>
          <w:t>5</w:t>
        </w:r>
      </w:hyperlink>
      <w:r>
        <w:rPr>
          <w:lang w:val="en-US"/>
        </w:rPr>
        <w:t>]:</w:t>
      </w:r>
    </w:p>
    <w:tbl>
      <w:tblPr>
        <w:tblStyle w:val="TableGrid"/>
        <w:tblW w:w="0" w:type="auto"/>
        <w:tblLook w:val="04A0" w:firstRow="1" w:lastRow="0" w:firstColumn="1" w:lastColumn="0" w:noHBand="0" w:noVBand="1"/>
      </w:tblPr>
      <w:tblGrid>
        <w:gridCol w:w="9630"/>
      </w:tblGrid>
      <w:tr w:rsidR="00F11C61" w14:paraId="45199E31" w14:textId="77777777">
        <w:tc>
          <w:tcPr>
            <w:tcW w:w="9630" w:type="dxa"/>
          </w:tcPr>
          <w:p w14:paraId="1AA780A4" w14:textId="77777777" w:rsidR="00F11C61" w:rsidRDefault="006E47FC">
            <w:pPr>
              <w:spacing w:after="0" w:line="240" w:lineRule="auto"/>
              <w:contextualSpacing/>
              <w:jc w:val="left"/>
              <w:rPr>
                <w:rFonts w:eastAsia="DengXian"/>
                <w:bCs/>
                <w:lang w:val="en-US" w:eastAsia="zh-CN"/>
              </w:rPr>
            </w:pPr>
            <w:r>
              <w:rPr>
                <w:rFonts w:eastAsia="DengXian"/>
                <w:bCs/>
                <w:lang w:val="en-US" w:eastAsia="zh-CN"/>
              </w:rPr>
              <w:t>Conclusion:</w:t>
            </w:r>
          </w:p>
          <w:p w14:paraId="26FEDA89" w14:textId="77777777" w:rsidR="00F11C61" w:rsidRDefault="006E47FC">
            <w:pPr>
              <w:spacing w:after="0" w:line="240" w:lineRule="auto"/>
              <w:contextualSpacing/>
              <w:jc w:val="left"/>
              <w:rPr>
                <w:rFonts w:eastAsia="DengXian"/>
                <w:bCs/>
                <w:lang w:val="en-US" w:eastAsia="zh-CN"/>
              </w:rPr>
            </w:pPr>
            <w:r>
              <w:rPr>
                <w:rFonts w:eastAsia="DengXian"/>
                <w:bCs/>
                <w:lang w:val="en-US" w:eastAsia="zh-CN"/>
              </w:rPr>
              <w:t>For TDD, RedCap UE in a BWP without any SSB should apply CD-SSB for determining the following in all RRC states:</w:t>
            </w:r>
          </w:p>
          <w:p w14:paraId="1A129423" w14:textId="77777777" w:rsidR="00F11C61" w:rsidRDefault="006E47FC">
            <w:pPr>
              <w:numPr>
                <w:ilvl w:val="0"/>
                <w:numId w:val="19"/>
              </w:numPr>
              <w:spacing w:after="0" w:line="240" w:lineRule="auto"/>
              <w:contextualSpacing/>
              <w:jc w:val="left"/>
              <w:rPr>
                <w:rFonts w:eastAsia="DengXian"/>
                <w:bCs/>
                <w:lang w:val="en-US" w:eastAsia="zh-CN"/>
              </w:rPr>
            </w:pPr>
            <w:r>
              <w:rPr>
                <w:rFonts w:eastAsia="DengXian"/>
                <w:bCs/>
                <w:lang w:val="en-US" w:eastAsia="zh-CN"/>
              </w:rPr>
              <w:t>PRACH occasion validation (in Clause 8.1, TS</w:t>
            </w:r>
            <w:r>
              <w:rPr>
                <w:lang w:val="en-US"/>
              </w:rPr>
              <w:t>38.213</w:t>
            </w:r>
            <w:r>
              <w:rPr>
                <w:rFonts w:eastAsia="DengXian"/>
                <w:bCs/>
                <w:lang w:val="en-US" w:eastAsia="zh-CN"/>
              </w:rPr>
              <w:t>),</w:t>
            </w:r>
          </w:p>
          <w:p w14:paraId="55C9B870" w14:textId="77777777" w:rsidR="00F11C61" w:rsidRDefault="006E47FC">
            <w:pPr>
              <w:numPr>
                <w:ilvl w:val="0"/>
                <w:numId w:val="19"/>
              </w:numPr>
              <w:spacing w:after="0" w:line="240" w:lineRule="auto"/>
              <w:contextualSpacing/>
              <w:jc w:val="left"/>
              <w:rPr>
                <w:rFonts w:eastAsia="DengXian"/>
                <w:bCs/>
                <w:lang w:val="en-US" w:eastAsia="zh-CN"/>
              </w:rPr>
            </w:pPr>
            <w:r>
              <w:rPr>
                <w:rFonts w:eastAsia="DengXian"/>
                <w:bCs/>
                <w:lang w:val="en-US" w:eastAsia="zh-CN"/>
              </w:rPr>
              <w:t>MsgA PUSCH occasion validation (in Clause 8.1A, TS</w:t>
            </w:r>
            <w:r>
              <w:rPr>
                <w:lang w:val="en-US"/>
              </w:rPr>
              <w:t>38.213</w:t>
            </w:r>
            <w:r>
              <w:rPr>
                <w:rFonts w:eastAsia="DengXian"/>
                <w:bCs/>
                <w:lang w:val="en-US" w:eastAsia="zh-CN"/>
              </w:rPr>
              <w:t>)</w:t>
            </w:r>
          </w:p>
          <w:p w14:paraId="36B58398" w14:textId="77777777" w:rsidR="00F11C61" w:rsidRDefault="006E47FC">
            <w:pPr>
              <w:spacing w:after="0" w:line="240" w:lineRule="auto"/>
              <w:contextualSpacing/>
              <w:jc w:val="left"/>
              <w:rPr>
                <w:rFonts w:eastAsia="DengXian"/>
                <w:bCs/>
                <w:lang w:val="en-US" w:eastAsia="zh-CN"/>
              </w:rPr>
            </w:pPr>
            <w:r>
              <w:rPr>
                <w:rFonts w:eastAsia="DengXian"/>
                <w:bCs/>
                <w:lang w:val="en-US" w:eastAsia="zh-CN"/>
              </w:rPr>
              <w:t>Note: No specification impact is expected.</w:t>
            </w:r>
          </w:p>
          <w:p w14:paraId="6C862F10" w14:textId="77777777" w:rsidR="00F11C61" w:rsidRDefault="00F11C61">
            <w:pPr>
              <w:spacing w:after="0" w:line="240" w:lineRule="auto"/>
              <w:contextualSpacing/>
              <w:jc w:val="left"/>
              <w:rPr>
                <w:rFonts w:eastAsia="DengXian"/>
                <w:bCs/>
                <w:lang w:val="en-US" w:eastAsia="zh-CN"/>
              </w:rPr>
            </w:pPr>
          </w:p>
          <w:p w14:paraId="72C878A3" w14:textId="77777777" w:rsidR="00F11C61" w:rsidRDefault="006E47FC">
            <w:pPr>
              <w:spacing w:after="0" w:line="240" w:lineRule="auto"/>
              <w:jc w:val="left"/>
              <w:rPr>
                <w:rFonts w:ascii="Calibri" w:eastAsia="Microsoft YaHei UI" w:hAnsi="Calibri" w:cs="Calibri"/>
                <w:color w:val="000000"/>
                <w:sz w:val="22"/>
                <w:szCs w:val="22"/>
                <w:highlight w:val="green"/>
                <w:lang w:val="en-US" w:eastAsia="zh-CN"/>
              </w:rPr>
            </w:pPr>
            <w:r>
              <w:rPr>
                <w:rFonts w:eastAsia="Microsoft YaHei UI" w:hint="eastAsia"/>
                <w:color w:val="000000"/>
                <w:highlight w:val="green"/>
                <w:shd w:val="clear" w:color="auto" w:fill="FFFF00"/>
                <w:lang w:val="en-US" w:eastAsia="zh-CN"/>
              </w:rPr>
              <w:t>Agreement</w:t>
            </w:r>
            <w:r>
              <w:rPr>
                <w:rFonts w:eastAsia="Microsoft YaHei UI"/>
                <w:color w:val="000000"/>
                <w:highlight w:val="green"/>
                <w:shd w:val="clear" w:color="auto" w:fill="FFFF00"/>
                <w:lang w:val="en-US" w:eastAsia="zh-CN"/>
              </w:rPr>
              <w:t>:</w:t>
            </w:r>
          </w:p>
          <w:p w14:paraId="0FC900ED" w14:textId="77777777" w:rsidR="00F11C61" w:rsidRDefault="006E47FC">
            <w:pPr>
              <w:numPr>
                <w:ilvl w:val="0"/>
                <w:numId w:val="20"/>
              </w:numPr>
              <w:spacing w:after="0" w:line="231" w:lineRule="atLeast"/>
              <w:jc w:val="left"/>
              <w:rPr>
                <w:rFonts w:ascii="Calibri" w:eastAsia="Microsoft YaHei UI" w:hAnsi="Calibri" w:cs="Calibri"/>
                <w:color w:val="000000"/>
                <w:sz w:val="22"/>
                <w:szCs w:val="22"/>
                <w:lang w:val="en-US" w:eastAsia="zh-CN"/>
              </w:rPr>
            </w:pPr>
            <w:r>
              <w:rPr>
                <w:rFonts w:eastAsia="Microsoft YaHei UI" w:cs="Times"/>
                <w:color w:val="000000"/>
                <w:lang w:val="en-US" w:eastAsia="zh-CN"/>
              </w:rPr>
              <w:t>For TDD, RedCap UE in a BWP without any SSB should apply CD-SSB for determining the following in RRC_CONNECTED state:</w:t>
            </w:r>
          </w:p>
          <w:p w14:paraId="2D353361" w14:textId="77777777" w:rsidR="00F11C61" w:rsidRDefault="006E47FC">
            <w:pPr>
              <w:numPr>
                <w:ilvl w:val="1"/>
                <w:numId w:val="20"/>
              </w:numPr>
              <w:spacing w:after="0" w:line="231" w:lineRule="atLeast"/>
              <w:jc w:val="left"/>
              <w:rPr>
                <w:rFonts w:ascii="Calibri" w:eastAsia="Microsoft YaHei UI" w:hAnsi="Calibri" w:cs="Calibri"/>
                <w:color w:val="000000"/>
                <w:sz w:val="22"/>
                <w:szCs w:val="22"/>
                <w:lang w:val="en-US" w:eastAsia="zh-CN"/>
              </w:rPr>
            </w:pPr>
            <w:r>
              <w:rPr>
                <w:rFonts w:eastAsia="Microsoft YaHei UI" w:cs="Times"/>
                <w:color w:val="000000"/>
                <w:lang w:val="en-US" w:eastAsia="zh-CN"/>
              </w:rPr>
              <w:t>the </w:t>
            </w:r>
            <w:r>
              <w:rPr>
                <w:rFonts w:eastAsia="Microsoft YaHei UI" w:cs="Times"/>
                <w:i/>
                <w:iCs/>
                <w:color w:val="000000"/>
                <w:lang w:val="en-US" w:eastAsia="zh-CN"/>
              </w:rPr>
              <w:t>N_PUCCH^repeat</w:t>
            </w:r>
            <w:r>
              <w:rPr>
                <w:rFonts w:eastAsia="Microsoft YaHei UI" w:cs="Times"/>
                <w:color w:val="000000"/>
                <w:lang w:val="en-US" w:eastAsia="zh-CN"/>
              </w:rPr>
              <w:t> slots for a PUCCH transmission (in Clause 9.2.6, TS</w:t>
            </w:r>
            <w:r>
              <w:rPr>
                <w:rFonts w:eastAsia="Microsoft YaHei UI"/>
                <w:color w:val="000000"/>
                <w:lang w:val="en-US" w:eastAsia="zh-CN"/>
              </w:rPr>
              <w:t>38.213</w:t>
            </w:r>
            <w:r>
              <w:rPr>
                <w:rFonts w:eastAsia="Microsoft YaHei UI" w:cs="Times"/>
                <w:color w:val="000000"/>
                <w:lang w:val="en-US" w:eastAsia="zh-CN"/>
              </w:rPr>
              <w:t>)</w:t>
            </w:r>
          </w:p>
          <w:p w14:paraId="6D00DB50" w14:textId="77777777" w:rsidR="00F11C61" w:rsidRDefault="006E47FC">
            <w:pPr>
              <w:numPr>
                <w:ilvl w:val="0"/>
                <w:numId w:val="20"/>
              </w:numPr>
              <w:spacing w:after="0" w:line="231" w:lineRule="atLeast"/>
              <w:jc w:val="left"/>
              <w:rPr>
                <w:rFonts w:ascii="Calibri" w:eastAsia="Microsoft YaHei UI" w:hAnsi="Calibri" w:cs="Calibri"/>
                <w:color w:val="000000"/>
                <w:sz w:val="22"/>
                <w:szCs w:val="22"/>
                <w:lang w:val="en-US" w:eastAsia="zh-CN"/>
              </w:rPr>
            </w:pPr>
            <w:r>
              <w:rPr>
                <w:rFonts w:eastAsia="Microsoft YaHei UI" w:cs="Times"/>
                <w:color w:val="000000"/>
                <w:lang w:val="en-US" w:eastAsia="zh-CN"/>
              </w:rPr>
              <w:t>FFS: whether specification impact is needed</w:t>
            </w:r>
          </w:p>
          <w:p w14:paraId="54EA8C6A" w14:textId="77777777" w:rsidR="00F11C61" w:rsidRDefault="00F11C61">
            <w:pPr>
              <w:spacing w:after="0" w:line="231" w:lineRule="atLeast"/>
              <w:jc w:val="left"/>
              <w:rPr>
                <w:rFonts w:ascii="Calibri" w:eastAsia="Microsoft YaHei UI" w:hAnsi="Calibri" w:cs="Calibri"/>
                <w:color w:val="000000"/>
                <w:sz w:val="22"/>
                <w:szCs w:val="22"/>
                <w:lang w:val="en-US" w:eastAsia="zh-CN"/>
              </w:rPr>
            </w:pPr>
          </w:p>
        </w:tc>
      </w:tr>
    </w:tbl>
    <w:p w14:paraId="02D695EC" w14:textId="77777777" w:rsidR="00F11C61" w:rsidRDefault="006E47FC">
      <w:pPr>
        <w:rPr>
          <w:lang w:val="en-US"/>
        </w:rPr>
      </w:pPr>
      <w:r>
        <w:rPr>
          <w:lang w:val="en-US"/>
        </w:rPr>
        <w:br/>
        <w:t>The following contributions to this meeting concern TDD UL validation in BWP without any SSB for RedCap UEs:</w:t>
      </w:r>
    </w:p>
    <w:tbl>
      <w:tblPr>
        <w:tblW w:w="963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704"/>
        <w:gridCol w:w="1456"/>
        <w:gridCol w:w="4920"/>
        <w:gridCol w:w="2550"/>
      </w:tblGrid>
      <w:tr w:rsidR="00F11C61" w14:paraId="76650B40" w14:textId="77777777">
        <w:trPr>
          <w:trHeight w:val="450"/>
        </w:trPr>
        <w:tc>
          <w:tcPr>
            <w:tcW w:w="704" w:type="dxa"/>
            <w:shd w:val="clear" w:color="auto" w:fill="FFFFFF"/>
            <w:tcMar>
              <w:top w:w="0" w:type="dxa"/>
              <w:left w:w="70" w:type="dxa"/>
              <w:bottom w:w="0" w:type="dxa"/>
              <w:right w:w="70" w:type="dxa"/>
            </w:tcMar>
          </w:tcPr>
          <w:p w14:paraId="7D422339" w14:textId="77777777" w:rsidR="00F11C61" w:rsidRDefault="006E47FC">
            <w:pPr>
              <w:jc w:val="left"/>
              <w:rPr>
                <w:color w:val="000000"/>
                <w:lang w:val="en-US"/>
              </w:rPr>
            </w:pPr>
            <w:r>
              <w:rPr>
                <w:color w:val="000000"/>
                <w:lang w:val="en-US"/>
              </w:rPr>
              <w:t>[11]</w:t>
            </w:r>
          </w:p>
        </w:tc>
        <w:tc>
          <w:tcPr>
            <w:tcW w:w="1456" w:type="dxa"/>
            <w:tcMar>
              <w:top w:w="0" w:type="dxa"/>
              <w:left w:w="70" w:type="dxa"/>
              <w:bottom w:w="0" w:type="dxa"/>
              <w:right w:w="70" w:type="dxa"/>
            </w:tcMar>
          </w:tcPr>
          <w:p w14:paraId="6D4E2D27" w14:textId="77777777" w:rsidR="00F11C61" w:rsidRDefault="00000000">
            <w:pPr>
              <w:jc w:val="left"/>
              <w:rPr>
                <w:rStyle w:val="Hyperlink"/>
                <w:color w:val="0000FF"/>
              </w:rPr>
            </w:pPr>
            <w:hyperlink r:id="rId44" w:history="1">
              <w:r w:rsidR="006E47FC">
                <w:rPr>
                  <w:rStyle w:val="Hyperlink"/>
                  <w:color w:val="0000FF"/>
                </w:rPr>
                <w:t>R1-2307451</w:t>
              </w:r>
            </w:hyperlink>
            <w:r w:rsidR="006E47FC">
              <w:br/>
              <w:t>(Section 2.2)</w:t>
            </w:r>
          </w:p>
        </w:tc>
        <w:tc>
          <w:tcPr>
            <w:tcW w:w="4920" w:type="dxa"/>
            <w:tcMar>
              <w:top w:w="0" w:type="dxa"/>
              <w:left w:w="70" w:type="dxa"/>
              <w:bottom w:w="0" w:type="dxa"/>
              <w:right w:w="70" w:type="dxa"/>
            </w:tcMar>
          </w:tcPr>
          <w:p w14:paraId="6B273437" w14:textId="77777777" w:rsidR="00F11C61" w:rsidRDefault="006E47FC">
            <w:pPr>
              <w:jc w:val="left"/>
            </w:pPr>
            <w:r>
              <w:t>Discussion on remaining issues for RedCap</w:t>
            </w:r>
          </w:p>
        </w:tc>
        <w:tc>
          <w:tcPr>
            <w:tcW w:w="2550" w:type="dxa"/>
            <w:tcMar>
              <w:top w:w="0" w:type="dxa"/>
              <w:left w:w="70" w:type="dxa"/>
              <w:bottom w:w="0" w:type="dxa"/>
              <w:right w:w="70" w:type="dxa"/>
            </w:tcMar>
          </w:tcPr>
          <w:p w14:paraId="5A0B1658" w14:textId="77777777" w:rsidR="00F11C61" w:rsidRDefault="006E47FC">
            <w:pPr>
              <w:jc w:val="left"/>
              <w:rPr>
                <w:lang w:val="en-US"/>
              </w:rPr>
            </w:pPr>
            <w:r>
              <w:t>NTT DOCOMO, INC.</w:t>
            </w:r>
          </w:p>
        </w:tc>
      </w:tr>
      <w:tr w:rsidR="00F11C61" w14:paraId="0AB23957" w14:textId="77777777">
        <w:trPr>
          <w:trHeight w:val="450"/>
        </w:trPr>
        <w:tc>
          <w:tcPr>
            <w:tcW w:w="704" w:type="dxa"/>
            <w:shd w:val="clear" w:color="auto" w:fill="FFFFFF"/>
            <w:tcMar>
              <w:top w:w="0" w:type="dxa"/>
              <w:left w:w="70" w:type="dxa"/>
              <w:bottom w:w="0" w:type="dxa"/>
              <w:right w:w="70" w:type="dxa"/>
            </w:tcMar>
          </w:tcPr>
          <w:p w14:paraId="1D6D9BED" w14:textId="77777777" w:rsidR="00F11C61" w:rsidRDefault="006E47FC">
            <w:pPr>
              <w:jc w:val="left"/>
              <w:rPr>
                <w:color w:val="000000"/>
                <w:lang w:val="en-US"/>
              </w:rPr>
            </w:pPr>
            <w:r>
              <w:rPr>
                <w:color w:val="000000"/>
                <w:lang w:val="en-US"/>
              </w:rPr>
              <w:t>[14]</w:t>
            </w:r>
          </w:p>
        </w:tc>
        <w:tc>
          <w:tcPr>
            <w:tcW w:w="1456" w:type="dxa"/>
            <w:tcMar>
              <w:top w:w="0" w:type="dxa"/>
              <w:left w:w="70" w:type="dxa"/>
              <w:bottom w:w="0" w:type="dxa"/>
              <w:right w:w="70" w:type="dxa"/>
            </w:tcMar>
          </w:tcPr>
          <w:p w14:paraId="11038860" w14:textId="77777777" w:rsidR="00F11C61" w:rsidRDefault="00000000">
            <w:pPr>
              <w:jc w:val="left"/>
            </w:pPr>
            <w:hyperlink r:id="rId45" w:history="1">
              <w:r w:rsidR="006E47FC">
                <w:rPr>
                  <w:rStyle w:val="Hyperlink"/>
                  <w:color w:val="0000FF"/>
                </w:rPr>
                <w:t>R1-2308126</w:t>
              </w:r>
            </w:hyperlink>
            <w:r w:rsidR="006E47FC">
              <w:br/>
              <w:t>(Issue 1.1)</w:t>
            </w:r>
          </w:p>
        </w:tc>
        <w:tc>
          <w:tcPr>
            <w:tcW w:w="4920" w:type="dxa"/>
            <w:tcMar>
              <w:top w:w="0" w:type="dxa"/>
              <w:left w:w="70" w:type="dxa"/>
              <w:bottom w:w="0" w:type="dxa"/>
              <w:right w:w="70" w:type="dxa"/>
            </w:tcMar>
          </w:tcPr>
          <w:p w14:paraId="4F9383F8" w14:textId="77777777" w:rsidR="00F11C61" w:rsidRDefault="006E47FC">
            <w:pPr>
              <w:jc w:val="left"/>
            </w:pPr>
            <w:r>
              <w:t>Maintenance issues for Rel-17 NR RedCap</w:t>
            </w:r>
          </w:p>
        </w:tc>
        <w:tc>
          <w:tcPr>
            <w:tcW w:w="2550" w:type="dxa"/>
            <w:tcMar>
              <w:top w:w="0" w:type="dxa"/>
              <w:left w:w="70" w:type="dxa"/>
              <w:bottom w:w="0" w:type="dxa"/>
              <w:right w:w="70" w:type="dxa"/>
            </w:tcMar>
          </w:tcPr>
          <w:p w14:paraId="693AAAAA" w14:textId="77777777" w:rsidR="00F11C61" w:rsidRDefault="006E47FC">
            <w:pPr>
              <w:jc w:val="left"/>
            </w:pPr>
            <w:r>
              <w:t>Ericsson</w:t>
            </w:r>
          </w:p>
        </w:tc>
      </w:tr>
    </w:tbl>
    <w:p w14:paraId="724E8290" w14:textId="77777777" w:rsidR="00F11C61" w:rsidRDefault="006E47FC">
      <w:r>
        <w:lastRenderedPageBreak/>
        <w:br/>
        <w:t>Contribution [11] has the following proposal:</w:t>
      </w:r>
    </w:p>
    <w:p w14:paraId="48F3C4D9" w14:textId="77777777" w:rsidR="00F11C61" w:rsidRDefault="006E47FC">
      <w:pPr>
        <w:pStyle w:val="ListParagraph"/>
        <w:numPr>
          <w:ilvl w:val="0"/>
          <w:numId w:val="21"/>
        </w:numPr>
        <w:jc w:val="left"/>
        <w:rPr>
          <w:sz w:val="20"/>
          <w:szCs w:val="22"/>
          <w:lang w:val="en-US"/>
        </w:rPr>
      </w:pPr>
      <w:r>
        <w:rPr>
          <w:sz w:val="20"/>
          <w:szCs w:val="22"/>
          <w:lang w:val="en-US"/>
        </w:rPr>
        <w:t>Proposal 6: No specification impact is required for the following agreement:</w:t>
      </w:r>
    </w:p>
    <w:p w14:paraId="4AD3A075" w14:textId="77777777" w:rsidR="00F11C61" w:rsidRDefault="006E47FC">
      <w:pPr>
        <w:pStyle w:val="ListParagraph"/>
        <w:numPr>
          <w:ilvl w:val="1"/>
          <w:numId w:val="21"/>
        </w:numPr>
        <w:jc w:val="left"/>
        <w:rPr>
          <w:sz w:val="20"/>
          <w:szCs w:val="22"/>
          <w:lang w:val="en-US"/>
        </w:rPr>
      </w:pPr>
      <w:r>
        <w:rPr>
          <w:sz w:val="20"/>
          <w:szCs w:val="22"/>
          <w:lang w:val="en-US"/>
        </w:rPr>
        <w:t>For TDD, RedCap UE in a BWP without any SSB should apply CD-SSB for determining the following in RRC_CONNECTED state:</w:t>
      </w:r>
    </w:p>
    <w:p w14:paraId="33BF8A5D" w14:textId="77777777" w:rsidR="00F11C61" w:rsidRDefault="006E47FC">
      <w:pPr>
        <w:pStyle w:val="ListParagraph"/>
        <w:numPr>
          <w:ilvl w:val="2"/>
          <w:numId w:val="21"/>
        </w:numPr>
        <w:jc w:val="left"/>
        <w:rPr>
          <w:sz w:val="20"/>
          <w:szCs w:val="22"/>
          <w:lang w:val="en-US"/>
        </w:rPr>
      </w:pPr>
      <w:r>
        <w:rPr>
          <w:sz w:val="20"/>
          <w:szCs w:val="22"/>
          <w:lang w:val="en-US"/>
        </w:rPr>
        <w:t xml:space="preserve">the </w:t>
      </w:r>
      <w:r>
        <w:rPr>
          <w:i/>
          <w:iCs/>
          <w:sz w:val="20"/>
          <w:szCs w:val="22"/>
          <w:lang w:val="en-US"/>
        </w:rPr>
        <w:t>N_PUCCH^repeat</w:t>
      </w:r>
      <w:r>
        <w:rPr>
          <w:sz w:val="20"/>
          <w:szCs w:val="22"/>
          <w:lang w:val="en-US"/>
        </w:rPr>
        <w:t xml:space="preserve"> slots for a PUCCH transmission (in Clause 9.2.6, TS38.213)</w:t>
      </w:r>
    </w:p>
    <w:p w14:paraId="562BCDCD" w14:textId="77777777" w:rsidR="00F11C61" w:rsidRDefault="006E47FC">
      <w:r>
        <w:t>Contribution [14] has the following proposal:</w:t>
      </w:r>
    </w:p>
    <w:p w14:paraId="69831E44" w14:textId="77777777" w:rsidR="00F11C61" w:rsidRDefault="006E47FC">
      <w:pPr>
        <w:pStyle w:val="ListParagraph"/>
        <w:numPr>
          <w:ilvl w:val="0"/>
          <w:numId w:val="22"/>
        </w:numPr>
        <w:jc w:val="left"/>
        <w:rPr>
          <w:rFonts w:ascii="Times New Roman" w:hAnsi="Times New Roman" w:cs="Times New Roman"/>
          <w:sz w:val="20"/>
          <w:szCs w:val="20"/>
          <w:lang w:val="en-US"/>
        </w:rPr>
      </w:pPr>
      <w:r>
        <w:rPr>
          <w:rFonts w:ascii="Times New Roman" w:hAnsi="Times New Roman" w:cs="Times New Roman"/>
          <w:sz w:val="20"/>
          <w:szCs w:val="20"/>
          <w:lang w:val="en-US"/>
        </w:rPr>
        <w:t>Proposal 1: Make a similar conclusion for Msg3 PUSCH repetition as for PRACH, MsgA PUSCH, and PUCCH repetition:</w:t>
      </w:r>
    </w:p>
    <w:p w14:paraId="662D0D03" w14:textId="77777777" w:rsidR="00F11C61" w:rsidRDefault="006E47FC">
      <w:pPr>
        <w:pStyle w:val="ListParagraph"/>
        <w:numPr>
          <w:ilvl w:val="1"/>
          <w:numId w:val="22"/>
        </w:numPr>
        <w:jc w:val="left"/>
        <w:rPr>
          <w:rFonts w:ascii="Times New Roman" w:hAnsi="Times New Roman" w:cs="Times New Roman"/>
          <w:sz w:val="20"/>
          <w:szCs w:val="20"/>
          <w:lang w:val="en-US"/>
        </w:rPr>
      </w:pPr>
      <w:r>
        <w:rPr>
          <w:rFonts w:ascii="Times New Roman" w:hAnsi="Times New Roman" w:cs="Times New Roman"/>
          <w:sz w:val="20"/>
          <w:szCs w:val="20"/>
          <w:lang w:val="en-US"/>
        </w:rPr>
        <w:t>For TDD, RedCap UE in a BWP without any SSB should apply CD-SSB for determining the following in all RRC states:</w:t>
      </w:r>
    </w:p>
    <w:p w14:paraId="69592506" w14:textId="77777777" w:rsidR="00F11C61" w:rsidRDefault="006E47FC">
      <w:pPr>
        <w:pStyle w:val="ListParagraph"/>
        <w:numPr>
          <w:ilvl w:val="2"/>
          <w:numId w:val="22"/>
        </w:numPr>
        <w:jc w:val="left"/>
        <w:rPr>
          <w:rFonts w:ascii="Times New Roman" w:hAnsi="Times New Roman" w:cs="Times New Roman"/>
          <w:sz w:val="20"/>
          <w:szCs w:val="20"/>
          <w:lang w:val="en-US"/>
        </w:rPr>
      </w:pPr>
      <w:r>
        <w:rPr>
          <w:rFonts w:ascii="Times New Roman" w:hAnsi="Times New Roman" w:cs="Times New Roman"/>
          <w:sz w:val="20"/>
          <w:szCs w:val="20"/>
          <w:lang w:val="en-US"/>
        </w:rPr>
        <w:t>Msg3 PUSCH repetition resource validation (in Clause 8.3, TS 38.213)</w:t>
      </w:r>
    </w:p>
    <w:p w14:paraId="1BEE3777" w14:textId="77777777" w:rsidR="00F11C61" w:rsidRDefault="006E47FC">
      <w:pPr>
        <w:pStyle w:val="ListParagraph"/>
        <w:numPr>
          <w:ilvl w:val="1"/>
          <w:numId w:val="22"/>
        </w:numPr>
        <w:jc w:val="left"/>
        <w:rPr>
          <w:rFonts w:ascii="Times New Roman" w:hAnsi="Times New Roman" w:cs="Times New Roman"/>
          <w:sz w:val="20"/>
          <w:szCs w:val="20"/>
          <w:lang w:val="en-US"/>
        </w:rPr>
      </w:pPr>
      <w:r>
        <w:rPr>
          <w:rFonts w:ascii="Times New Roman" w:hAnsi="Times New Roman" w:cs="Times New Roman"/>
          <w:sz w:val="20"/>
          <w:szCs w:val="20"/>
          <w:lang w:val="en-US"/>
        </w:rPr>
        <w:t>Note: No specification impact is expected.</w:t>
      </w:r>
    </w:p>
    <w:p w14:paraId="1CD2935E" w14:textId="77777777" w:rsidR="00F11C61" w:rsidRDefault="006E47FC">
      <w:pPr>
        <w:jc w:val="left"/>
        <w:rPr>
          <w:lang w:val="en-US"/>
        </w:rPr>
      </w:pPr>
      <w:r>
        <w:rPr>
          <w:lang w:val="en-US"/>
        </w:rPr>
        <w:t>For further background information and discussion, please refer to Issue #2 in the RAN1#112bis-e FLS [</w:t>
      </w:r>
      <w:hyperlink r:id="rId46" w:history="1">
        <w:r>
          <w:rPr>
            <w:rStyle w:val="Hyperlink"/>
            <w:lang w:val="en-US"/>
          </w:rPr>
          <w:t>3</w:t>
        </w:r>
      </w:hyperlink>
      <w:r>
        <w:rPr>
          <w:lang w:val="en-US"/>
        </w:rPr>
        <w:t>].</w:t>
      </w:r>
    </w:p>
    <w:p w14:paraId="556C4D65" w14:textId="77777777" w:rsidR="00F11C61" w:rsidRDefault="006E47FC">
      <w:pPr>
        <w:rPr>
          <w:b/>
          <w:bCs/>
          <w:lang w:val="en-US"/>
        </w:rPr>
      </w:pPr>
      <w:r>
        <w:rPr>
          <w:b/>
          <w:highlight w:val="lightGray"/>
          <w:lang w:val="en-US"/>
        </w:rPr>
        <w:t>FL1 Low Priority Question 2-1a</w:t>
      </w:r>
      <w:r>
        <w:rPr>
          <w:b/>
          <w:bCs/>
          <w:lang w:val="en-US"/>
        </w:rPr>
        <w:t>: Companies are invited to provide comments and suggested priority (Low/Medium/High).</w:t>
      </w:r>
    </w:p>
    <w:tbl>
      <w:tblPr>
        <w:tblStyle w:val="TableGrid"/>
        <w:tblW w:w="9631" w:type="dxa"/>
        <w:tblLayout w:type="fixed"/>
        <w:tblLook w:val="04A0" w:firstRow="1" w:lastRow="0" w:firstColumn="1" w:lastColumn="0" w:noHBand="0" w:noVBand="1"/>
      </w:tblPr>
      <w:tblGrid>
        <w:gridCol w:w="1479"/>
        <w:gridCol w:w="1372"/>
        <w:gridCol w:w="6780"/>
      </w:tblGrid>
      <w:tr w:rsidR="00F11C61" w14:paraId="3A7B6F05" w14:textId="77777777">
        <w:tc>
          <w:tcPr>
            <w:tcW w:w="1479" w:type="dxa"/>
            <w:shd w:val="clear" w:color="auto" w:fill="D9D9D9" w:themeFill="background1" w:themeFillShade="D9"/>
          </w:tcPr>
          <w:p w14:paraId="36E20A23" w14:textId="77777777" w:rsidR="00F11C61" w:rsidRDefault="006E47FC">
            <w:pPr>
              <w:jc w:val="left"/>
              <w:rPr>
                <w:b/>
                <w:bCs/>
                <w:lang w:val="en-US"/>
              </w:rPr>
            </w:pPr>
            <w:r>
              <w:rPr>
                <w:b/>
                <w:bCs/>
                <w:lang w:val="en-US"/>
              </w:rPr>
              <w:t>Company</w:t>
            </w:r>
          </w:p>
        </w:tc>
        <w:tc>
          <w:tcPr>
            <w:tcW w:w="1372" w:type="dxa"/>
            <w:shd w:val="clear" w:color="auto" w:fill="D9D9D9" w:themeFill="background1" w:themeFillShade="D9"/>
          </w:tcPr>
          <w:p w14:paraId="18ABB084" w14:textId="77777777" w:rsidR="00F11C61" w:rsidRDefault="006E47FC">
            <w:pPr>
              <w:jc w:val="left"/>
              <w:rPr>
                <w:b/>
                <w:bCs/>
                <w:lang w:val="en-US"/>
              </w:rPr>
            </w:pPr>
            <w:r>
              <w:rPr>
                <w:b/>
                <w:bCs/>
                <w:lang w:val="en-US"/>
              </w:rPr>
              <w:t>Priority</w:t>
            </w:r>
          </w:p>
        </w:tc>
        <w:tc>
          <w:tcPr>
            <w:tcW w:w="6780" w:type="dxa"/>
            <w:shd w:val="clear" w:color="auto" w:fill="D9D9D9" w:themeFill="background1" w:themeFillShade="D9"/>
          </w:tcPr>
          <w:p w14:paraId="0D9F7C97" w14:textId="77777777" w:rsidR="00F11C61" w:rsidRDefault="006E47FC">
            <w:pPr>
              <w:jc w:val="left"/>
              <w:rPr>
                <w:b/>
                <w:bCs/>
                <w:lang w:val="en-US"/>
              </w:rPr>
            </w:pPr>
            <w:r>
              <w:rPr>
                <w:b/>
                <w:bCs/>
                <w:lang w:val="en-US"/>
              </w:rPr>
              <w:t>Comments</w:t>
            </w:r>
          </w:p>
        </w:tc>
      </w:tr>
      <w:tr w:rsidR="00F11C61" w14:paraId="43150B6A" w14:textId="77777777">
        <w:trPr>
          <w:trHeight w:val="90"/>
        </w:trPr>
        <w:tc>
          <w:tcPr>
            <w:tcW w:w="1479" w:type="dxa"/>
          </w:tcPr>
          <w:p w14:paraId="2C5ED534" w14:textId="77777777" w:rsidR="00F11C61" w:rsidRDefault="006E47FC">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4D26032E" w14:textId="77777777" w:rsidR="00F11C61" w:rsidRDefault="006E47FC">
            <w:pPr>
              <w:tabs>
                <w:tab w:val="left" w:pos="551"/>
              </w:tabs>
              <w:jc w:val="left"/>
              <w:rPr>
                <w:rFonts w:eastAsiaTheme="minorEastAsia"/>
                <w:lang w:val="en-US" w:eastAsia="zh-CN"/>
              </w:rPr>
            </w:pPr>
            <w:r>
              <w:rPr>
                <w:rFonts w:eastAsiaTheme="minorEastAsia" w:hint="eastAsia"/>
                <w:lang w:val="en-US" w:eastAsia="zh-CN"/>
              </w:rPr>
              <w:t>L</w:t>
            </w:r>
          </w:p>
        </w:tc>
        <w:tc>
          <w:tcPr>
            <w:tcW w:w="6780" w:type="dxa"/>
          </w:tcPr>
          <w:p w14:paraId="4654ED01" w14:textId="77777777" w:rsidR="00F11C61" w:rsidRDefault="006E47FC">
            <w:pPr>
              <w:jc w:val="left"/>
              <w:rPr>
                <w:rFonts w:eastAsiaTheme="minorEastAsia"/>
                <w:lang w:val="en-US" w:eastAsia="zh-CN"/>
              </w:rPr>
            </w:pPr>
            <w:r>
              <w:rPr>
                <w:rFonts w:eastAsiaTheme="minorEastAsia"/>
                <w:lang w:val="en-US" w:eastAsia="zh-CN"/>
              </w:rPr>
              <w:t xml:space="preserve">No spec change is the outcome of no resolution for the FFS. </w:t>
            </w:r>
          </w:p>
        </w:tc>
      </w:tr>
      <w:tr w:rsidR="00F11C61" w14:paraId="3E970242" w14:textId="77777777">
        <w:tc>
          <w:tcPr>
            <w:tcW w:w="1479" w:type="dxa"/>
          </w:tcPr>
          <w:p w14:paraId="1963C95C" w14:textId="77777777" w:rsidR="00F11C61" w:rsidRDefault="006E47FC">
            <w:pPr>
              <w:jc w:val="left"/>
              <w:rPr>
                <w:rFonts w:eastAsiaTheme="minorEastAsia"/>
                <w:lang w:val="en-US" w:eastAsia="zh-CN"/>
              </w:rPr>
            </w:pPr>
            <w:r>
              <w:rPr>
                <w:rFonts w:eastAsiaTheme="minorEastAsia"/>
                <w:lang w:val="en-US" w:eastAsia="zh-CN"/>
              </w:rPr>
              <w:t>Qualcomm</w:t>
            </w:r>
          </w:p>
        </w:tc>
        <w:tc>
          <w:tcPr>
            <w:tcW w:w="1372" w:type="dxa"/>
          </w:tcPr>
          <w:p w14:paraId="24309ED2" w14:textId="77777777" w:rsidR="00F11C61" w:rsidRDefault="006E47FC">
            <w:pPr>
              <w:tabs>
                <w:tab w:val="left" w:pos="551"/>
              </w:tabs>
              <w:jc w:val="left"/>
              <w:rPr>
                <w:rFonts w:eastAsiaTheme="minorEastAsia"/>
                <w:lang w:val="en-US" w:eastAsia="zh-CN"/>
              </w:rPr>
            </w:pPr>
            <w:r>
              <w:rPr>
                <w:rFonts w:eastAsiaTheme="minorEastAsia"/>
                <w:lang w:val="en-US" w:eastAsia="zh-CN"/>
              </w:rPr>
              <w:t>M/H</w:t>
            </w:r>
          </w:p>
        </w:tc>
        <w:tc>
          <w:tcPr>
            <w:tcW w:w="6780" w:type="dxa"/>
          </w:tcPr>
          <w:p w14:paraId="7849B44E" w14:textId="77777777" w:rsidR="00F11C61" w:rsidRDefault="006E47FC">
            <w:pPr>
              <w:jc w:val="left"/>
              <w:rPr>
                <w:rFonts w:eastAsiaTheme="minorEastAsia"/>
                <w:lang w:val="en-US" w:eastAsia="zh-CN"/>
              </w:rPr>
            </w:pPr>
            <w:r>
              <w:rPr>
                <w:rFonts w:eastAsiaTheme="minorEastAsia"/>
                <w:lang w:val="en-US" w:eastAsia="zh-CN"/>
              </w:rPr>
              <w:t>It would be good to clarify that a RedCap UE shall follow the same rule for UL resource validation/counting.</w:t>
            </w:r>
          </w:p>
        </w:tc>
      </w:tr>
      <w:tr w:rsidR="00F11C61" w14:paraId="7B2EA39A" w14:textId="77777777">
        <w:tc>
          <w:tcPr>
            <w:tcW w:w="1479" w:type="dxa"/>
          </w:tcPr>
          <w:p w14:paraId="423E636F" w14:textId="77777777" w:rsidR="00F11C61" w:rsidRDefault="006E47FC">
            <w:pPr>
              <w:jc w:val="left"/>
              <w:rPr>
                <w:rFonts w:eastAsiaTheme="minorEastAsia"/>
                <w:lang w:val="en-US" w:eastAsia="zh-CN"/>
              </w:rPr>
            </w:pPr>
            <w:r>
              <w:rPr>
                <w:rFonts w:eastAsiaTheme="minorEastAsia" w:hint="eastAsia"/>
                <w:lang w:val="en-US" w:eastAsia="zh-CN"/>
              </w:rPr>
              <w:t>ZTE, Sanechips</w:t>
            </w:r>
          </w:p>
        </w:tc>
        <w:tc>
          <w:tcPr>
            <w:tcW w:w="1372" w:type="dxa"/>
          </w:tcPr>
          <w:p w14:paraId="6E7981C6" w14:textId="77777777" w:rsidR="00F11C61" w:rsidRDefault="006E47FC">
            <w:pPr>
              <w:tabs>
                <w:tab w:val="left" w:pos="551"/>
              </w:tabs>
              <w:jc w:val="left"/>
              <w:rPr>
                <w:rFonts w:eastAsiaTheme="minorEastAsia"/>
                <w:lang w:val="en-US" w:eastAsia="zh-CN"/>
              </w:rPr>
            </w:pPr>
            <w:r>
              <w:rPr>
                <w:rFonts w:eastAsiaTheme="minorEastAsia" w:hint="eastAsia"/>
                <w:lang w:val="en-US" w:eastAsia="zh-CN"/>
              </w:rPr>
              <w:t>L</w:t>
            </w:r>
          </w:p>
        </w:tc>
        <w:tc>
          <w:tcPr>
            <w:tcW w:w="6780" w:type="dxa"/>
          </w:tcPr>
          <w:p w14:paraId="46746AB6" w14:textId="77777777" w:rsidR="00F11C61" w:rsidRDefault="00F11C61">
            <w:pPr>
              <w:jc w:val="left"/>
              <w:rPr>
                <w:rFonts w:eastAsiaTheme="minorEastAsia"/>
                <w:lang w:val="en-US" w:eastAsia="zh-CN"/>
              </w:rPr>
            </w:pPr>
          </w:p>
        </w:tc>
      </w:tr>
      <w:tr w:rsidR="00F11C61" w14:paraId="37829CD6" w14:textId="77777777">
        <w:tc>
          <w:tcPr>
            <w:tcW w:w="1479" w:type="dxa"/>
          </w:tcPr>
          <w:p w14:paraId="474742D5" w14:textId="77777777" w:rsidR="00F11C61" w:rsidRDefault="006E47FC">
            <w:pPr>
              <w:jc w:val="left"/>
              <w:rPr>
                <w:rFonts w:eastAsiaTheme="minorEastAsia"/>
                <w:lang w:val="en-US" w:eastAsia="zh-CN"/>
              </w:rPr>
            </w:pPr>
            <w:r>
              <w:rPr>
                <w:rFonts w:eastAsiaTheme="minorEastAsia" w:hint="eastAsia"/>
                <w:lang w:val="en-US" w:eastAsia="zh-CN"/>
              </w:rPr>
              <w:t>CATT</w:t>
            </w:r>
          </w:p>
        </w:tc>
        <w:tc>
          <w:tcPr>
            <w:tcW w:w="1372" w:type="dxa"/>
          </w:tcPr>
          <w:p w14:paraId="13DBB0D6" w14:textId="77777777" w:rsidR="00F11C61" w:rsidRDefault="006E47FC">
            <w:pPr>
              <w:tabs>
                <w:tab w:val="left" w:pos="551"/>
              </w:tabs>
              <w:jc w:val="left"/>
              <w:rPr>
                <w:rFonts w:eastAsiaTheme="minorEastAsia"/>
                <w:lang w:val="en-US" w:eastAsia="zh-CN"/>
              </w:rPr>
            </w:pPr>
            <w:r>
              <w:rPr>
                <w:rFonts w:eastAsiaTheme="minorEastAsia" w:hint="eastAsia"/>
                <w:lang w:val="en-US" w:eastAsia="zh-CN"/>
              </w:rPr>
              <w:t>L</w:t>
            </w:r>
          </w:p>
        </w:tc>
        <w:tc>
          <w:tcPr>
            <w:tcW w:w="6780" w:type="dxa"/>
          </w:tcPr>
          <w:p w14:paraId="6E1BB1D8" w14:textId="77777777" w:rsidR="00F11C61" w:rsidRDefault="00F11C61">
            <w:pPr>
              <w:jc w:val="left"/>
              <w:rPr>
                <w:rFonts w:eastAsiaTheme="minorEastAsia"/>
                <w:lang w:val="en-US" w:eastAsia="zh-CN"/>
              </w:rPr>
            </w:pPr>
          </w:p>
        </w:tc>
      </w:tr>
      <w:tr w:rsidR="00F11C61" w14:paraId="537A6743" w14:textId="77777777">
        <w:tc>
          <w:tcPr>
            <w:tcW w:w="1479" w:type="dxa"/>
          </w:tcPr>
          <w:p w14:paraId="28C790D7" w14:textId="77777777" w:rsidR="00F11C61" w:rsidRDefault="006E47FC">
            <w:pPr>
              <w:jc w:val="left"/>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372" w:type="dxa"/>
          </w:tcPr>
          <w:p w14:paraId="0B0C4C72" w14:textId="77777777" w:rsidR="00F11C61" w:rsidRDefault="006E47FC">
            <w:pPr>
              <w:tabs>
                <w:tab w:val="left" w:pos="551"/>
              </w:tabs>
              <w:jc w:val="left"/>
              <w:rPr>
                <w:rFonts w:eastAsiaTheme="minorEastAsia"/>
                <w:lang w:val="en-US" w:eastAsia="zh-CN"/>
              </w:rPr>
            </w:pPr>
            <w:r>
              <w:rPr>
                <w:rFonts w:eastAsia="Yu Mincho" w:hint="eastAsia"/>
                <w:lang w:val="en-US" w:eastAsia="ja-JP"/>
              </w:rPr>
              <w:t>M</w:t>
            </w:r>
            <w:r>
              <w:rPr>
                <w:rFonts w:eastAsia="Yu Mincho"/>
                <w:lang w:val="en-US" w:eastAsia="ja-JP"/>
              </w:rPr>
              <w:t>/H</w:t>
            </w:r>
          </w:p>
        </w:tc>
        <w:tc>
          <w:tcPr>
            <w:tcW w:w="6780" w:type="dxa"/>
          </w:tcPr>
          <w:p w14:paraId="71DD57B3" w14:textId="77777777" w:rsidR="00F11C61" w:rsidRDefault="006E47FC">
            <w:pPr>
              <w:jc w:val="left"/>
              <w:rPr>
                <w:rFonts w:eastAsiaTheme="minorEastAsia"/>
                <w:lang w:val="en-US" w:eastAsia="zh-CN"/>
              </w:rPr>
            </w:pPr>
            <w:r>
              <w:rPr>
                <w:rFonts w:eastAsia="Yu Mincho"/>
                <w:lang w:val="en-US" w:eastAsia="ja-JP"/>
              </w:rPr>
              <w:t>It is captured as FFS in the agreement. If the current spec is clear enough among companies to apply only CD-SSB, no spec change is required.</w:t>
            </w:r>
          </w:p>
        </w:tc>
      </w:tr>
      <w:tr w:rsidR="00F11C61" w14:paraId="14AC6CF5" w14:textId="77777777">
        <w:tc>
          <w:tcPr>
            <w:tcW w:w="1479" w:type="dxa"/>
          </w:tcPr>
          <w:p w14:paraId="19D84B49" w14:textId="77777777" w:rsidR="00F11C61" w:rsidRDefault="006E47FC">
            <w:pPr>
              <w:jc w:val="left"/>
              <w:rPr>
                <w:rFonts w:eastAsia="Yu Mincho"/>
                <w:lang w:val="en-US" w:eastAsia="ja-JP"/>
              </w:rPr>
            </w:pPr>
            <w:r>
              <w:rPr>
                <w:rFonts w:eastAsia="Yu Mincho"/>
                <w:lang w:val="en-US" w:eastAsia="ja-JP"/>
              </w:rPr>
              <w:t>Nokia, NSB1</w:t>
            </w:r>
          </w:p>
        </w:tc>
        <w:tc>
          <w:tcPr>
            <w:tcW w:w="1372" w:type="dxa"/>
          </w:tcPr>
          <w:p w14:paraId="19CCF01C" w14:textId="77777777" w:rsidR="00F11C61" w:rsidRDefault="006E47FC">
            <w:pPr>
              <w:tabs>
                <w:tab w:val="left" w:pos="551"/>
              </w:tabs>
              <w:jc w:val="left"/>
              <w:rPr>
                <w:rFonts w:eastAsia="Yu Mincho"/>
                <w:lang w:val="en-US" w:eastAsia="ja-JP"/>
              </w:rPr>
            </w:pPr>
            <w:r>
              <w:rPr>
                <w:rFonts w:eastAsia="Yu Mincho"/>
                <w:lang w:val="en-US" w:eastAsia="ja-JP"/>
              </w:rPr>
              <w:t>L</w:t>
            </w:r>
          </w:p>
        </w:tc>
        <w:tc>
          <w:tcPr>
            <w:tcW w:w="6780" w:type="dxa"/>
          </w:tcPr>
          <w:p w14:paraId="66242BAD" w14:textId="77777777" w:rsidR="00F11C61" w:rsidRDefault="00F11C61">
            <w:pPr>
              <w:jc w:val="left"/>
              <w:rPr>
                <w:rFonts w:eastAsia="Yu Mincho"/>
                <w:lang w:val="en-US" w:eastAsia="ja-JP"/>
              </w:rPr>
            </w:pPr>
          </w:p>
        </w:tc>
      </w:tr>
      <w:tr w:rsidR="00F11C61" w14:paraId="6EEEBE40" w14:textId="77777777">
        <w:tc>
          <w:tcPr>
            <w:tcW w:w="1479" w:type="dxa"/>
          </w:tcPr>
          <w:p w14:paraId="35DCB611" w14:textId="77777777" w:rsidR="00F11C61" w:rsidRDefault="006E47FC">
            <w:pPr>
              <w:jc w:val="left"/>
              <w:rPr>
                <w:rFonts w:eastAsia="Yu Mincho"/>
                <w:lang w:val="en-US" w:eastAsia="ja-JP"/>
              </w:rPr>
            </w:pPr>
            <w:r>
              <w:rPr>
                <w:rFonts w:eastAsiaTheme="minorEastAsia"/>
                <w:lang w:val="en-US" w:eastAsia="zh-CN"/>
              </w:rPr>
              <w:t xml:space="preserve">Ericsson </w:t>
            </w:r>
          </w:p>
        </w:tc>
        <w:tc>
          <w:tcPr>
            <w:tcW w:w="1372" w:type="dxa"/>
          </w:tcPr>
          <w:p w14:paraId="6F417374" w14:textId="77777777" w:rsidR="00F11C61" w:rsidRDefault="006E47FC">
            <w:pPr>
              <w:tabs>
                <w:tab w:val="left" w:pos="551"/>
              </w:tabs>
              <w:jc w:val="left"/>
              <w:rPr>
                <w:rFonts w:eastAsia="Yu Mincho"/>
                <w:lang w:val="en-US" w:eastAsia="ja-JP"/>
              </w:rPr>
            </w:pPr>
            <w:r>
              <w:rPr>
                <w:rFonts w:eastAsiaTheme="minorEastAsia"/>
                <w:lang w:val="en-US" w:eastAsia="zh-CN"/>
              </w:rPr>
              <w:t>L</w:t>
            </w:r>
          </w:p>
        </w:tc>
        <w:tc>
          <w:tcPr>
            <w:tcW w:w="6780" w:type="dxa"/>
          </w:tcPr>
          <w:p w14:paraId="3CF71BB5" w14:textId="77777777" w:rsidR="00F11C61" w:rsidRDefault="006E47FC">
            <w:pPr>
              <w:jc w:val="left"/>
              <w:rPr>
                <w:rFonts w:eastAsia="Yu Mincho"/>
                <w:lang w:val="en-US" w:eastAsia="ja-JP"/>
              </w:rPr>
            </w:pPr>
            <w:r>
              <w:rPr>
                <w:rFonts w:eastAsiaTheme="minorEastAsia"/>
                <w:lang w:val="en-US" w:eastAsia="zh-CN"/>
              </w:rPr>
              <w:t>We do not expect any spec change</w:t>
            </w:r>
          </w:p>
        </w:tc>
      </w:tr>
      <w:tr w:rsidR="00F11C61" w14:paraId="504721DF" w14:textId="77777777">
        <w:tc>
          <w:tcPr>
            <w:tcW w:w="1479" w:type="dxa"/>
          </w:tcPr>
          <w:p w14:paraId="580592BD" w14:textId="77777777" w:rsidR="00F11C61" w:rsidRDefault="006E47FC">
            <w:pPr>
              <w:jc w:val="left"/>
              <w:rPr>
                <w:rFonts w:eastAsia="Yu Mincho"/>
                <w:lang w:val="en-US" w:eastAsia="ja-JP"/>
              </w:rPr>
            </w:pPr>
            <w:r>
              <w:rPr>
                <w:rFonts w:eastAsia="Yu Mincho" w:hint="eastAsia"/>
                <w:lang w:val="en-US" w:eastAsia="ja-JP"/>
              </w:rPr>
              <w:t>N</w:t>
            </w:r>
            <w:r>
              <w:rPr>
                <w:rFonts w:eastAsia="Yu Mincho"/>
                <w:lang w:val="en-US" w:eastAsia="ja-JP"/>
              </w:rPr>
              <w:t>EC</w:t>
            </w:r>
          </w:p>
        </w:tc>
        <w:tc>
          <w:tcPr>
            <w:tcW w:w="1372" w:type="dxa"/>
          </w:tcPr>
          <w:p w14:paraId="68DB2F4E" w14:textId="77777777" w:rsidR="00F11C61" w:rsidRDefault="006E47FC">
            <w:pPr>
              <w:tabs>
                <w:tab w:val="left" w:pos="551"/>
              </w:tabs>
              <w:jc w:val="left"/>
              <w:rPr>
                <w:rFonts w:eastAsia="Yu Mincho"/>
                <w:lang w:val="en-US" w:eastAsia="ja-JP"/>
              </w:rPr>
            </w:pPr>
            <w:r>
              <w:rPr>
                <w:rFonts w:eastAsia="Yu Mincho" w:hint="eastAsia"/>
                <w:lang w:val="en-US" w:eastAsia="ja-JP"/>
              </w:rPr>
              <w:t>L</w:t>
            </w:r>
          </w:p>
        </w:tc>
        <w:tc>
          <w:tcPr>
            <w:tcW w:w="6780" w:type="dxa"/>
          </w:tcPr>
          <w:p w14:paraId="3BB2AA96" w14:textId="77777777" w:rsidR="00F11C61" w:rsidRDefault="00F11C61">
            <w:pPr>
              <w:jc w:val="left"/>
              <w:rPr>
                <w:rFonts w:eastAsiaTheme="minorEastAsia"/>
                <w:lang w:val="en-US" w:eastAsia="zh-CN"/>
              </w:rPr>
            </w:pPr>
          </w:p>
        </w:tc>
      </w:tr>
      <w:tr w:rsidR="00F11C61" w14:paraId="50FA527C" w14:textId="77777777">
        <w:tc>
          <w:tcPr>
            <w:tcW w:w="1479" w:type="dxa"/>
          </w:tcPr>
          <w:p w14:paraId="53EB38A2" w14:textId="77777777" w:rsidR="00F11C61" w:rsidRDefault="006E47FC">
            <w:pPr>
              <w:jc w:val="left"/>
              <w:rPr>
                <w:rFonts w:eastAsia="Yu Mincho"/>
                <w:lang w:val="en-US" w:eastAsia="ja-JP"/>
              </w:rPr>
            </w:pPr>
            <w:r>
              <w:rPr>
                <w:rFonts w:eastAsia="Yu Mincho"/>
                <w:lang w:val="en-US" w:eastAsia="ja-JP"/>
              </w:rPr>
              <w:t>FL2</w:t>
            </w:r>
          </w:p>
        </w:tc>
        <w:tc>
          <w:tcPr>
            <w:tcW w:w="8152" w:type="dxa"/>
            <w:gridSpan w:val="2"/>
          </w:tcPr>
          <w:p w14:paraId="01E889C7" w14:textId="77777777" w:rsidR="00F11C61" w:rsidRDefault="006E47FC">
            <w:pPr>
              <w:jc w:val="left"/>
              <w:rPr>
                <w:rFonts w:eastAsiaTheme="minorEastAsia"/>
                <w:lang w:val="en-US" w:eastAsia="zh-CN"/>
              </w:rPr>
            </w:pPr>
            <w:r>
              <w:rPr>
                <w:rFonts w:eastAsiaTheme="minorEastAsia"/>
                <w:lang w:val="en-US" w:eastAsia="zh-CN"/>
              </w:rPr>
              <w:t xml:space="preserve">Based on the responses received so far, this issue has been marked as </w:t>
            </w:r>
            <w:r>
              <w:rPr>
                <w:rFonts w:eastAsiaTheme="minorEastAsia"/>
                <w:highlight w:val="lightGray"/>
                <w:lang w:val="en-US" w:eastAsia="zh-CN"/>
              </w:rPr>
              <w:t>Low Priority</w:t>
            </w:r>
            <w:r>
              <w:rPr>
                <w:rFonts w:eastAsiaTheme="minorEastAsia"/>
                <w:lang w:val="en-US" w:eastAsia="zh-CN"/>
              </w:rPr>
              <w:t xml:space="preserve"> for this meeting. Companies are invited to provide further comments if needed.</w:t>
            </w:r>
          </w:p>
        </w:tc>
      </w:tr>
      <w:tr w:rsidR="00F11C61" w14:paraId="0D083FF9" w14:textId="77777777">
        <w:tc>
          <w:tcPr>
            <w:tcW w:w="1479" w:type="dxa"/>
          </w:tcPr>
          <w:p w14:paraId="2E3B4BEC" w14:textId="77777777" w:rsidR="00F11C61" w:rsidRDefault="006E47FC">
            <w:pPr>
              <w:jc w:val="left"/>
              <w:rPr>
                <w:rFonts w:eastAsia="Yu Mincho"/>
                <w:lang w:val="en-US" w:eastAsia="ja-JP"/>
              </w:rPr>
            </w:pPr>
            <w:r>
              <w:rPr>
                <w:rFonts w:eastAsiaTheme="minorEastAsia"/>
                <w:lang w:val="en-US" w:eastAsia="zh-CN"/>
              </w:rPr>
              <w:t>Xiaomi</w:t>
            </w:r>
          </w:p>
        </w:tc>
        <w:tc>
          <w:tcPr>
            <w:tcW w:w="1372" w:type="dxa"/>
          </w:tcPr>
          <w:p w14:paraId="33DC644B" w14:textId="77777777" w:rsidR="00F11C61" w:rsidRDefault="006E47FC">
            <w:pPr>
              <w:tabs>
                <w:tab w:val="left" w:pos="551"/>
              </w:tabs>
              <w:jc w:val="left"/>
              <w:rPr>
                <w:rFonts w:eastAsia="Yu Mincho"/>
                <w:lang w:val="en-US" w:eastAsia="ja-JP"/>
              </w:rPr>
            </w:pPr>
            <w:r>
              <w:rPr>
                <w:rFonts w:eastAsiaTheme="minorEastAsia" w:hint="eastAsia"/>
                <w:lang w:val="en-US" w:eastAsia="zh-CN"/>
              </w:rPr>
              <w:t>L</w:t>
            </w:r>
          </w:p>
        </w:tc>
        <w:tc>
          <w:tcPr>
            <w:tcW w:w="6780" w:type="dxa"/>
          </w:tcPr>
          <w:p w14:paraId="290056A2" w14:textId="77777777" w:rsidR="00F11C61" w:rsidRDefault="00F11C61">
            <w:pPr>
              <w:jc w:val="left"/>
              <w:rPr>
                <w:rFonts w:eastAsiaTheme="minorEastAsia"/>
                <w:lang w:val="en-US" w:eastAsia="zh-CN"/>
              </w:rPr>
            </w:pPr>
          </w:p>
        </w:tc>
      </w:tr>
    </w:tbl>
    <w:p w14:paraId="108AF300" w14:textId="77777777" w:rsidR="00F11C61" w:rsidRDefault="00F11C61">
      <w:pPr>
        <w:rPr>
          <w:szCs w:val="22"/>
          <w:lang w:val="en-US"/>
        </w:rPr>
      </w:pPr>
    </w:p>
    <w:p w14:paraId="3D98FBAD" w14:textId="77777777" w:rsidR="00F11C61" w:rsidRDefault="006E47FC">
      <w:pPr>
        <w:pStyle w:val="Heading1"/>
        <w:numPr>
          <w:ilvl w:val="0"/>
          <w:numId w:val="0"/>
        </w:numPr>
        <w:ind w:left="1134" w:hanging="1134"/>
        <w:rPr>
          <w:lang w:val="en-US"/>
        </w:rPr>
      </w:pPr>
      <w:r>
        <w:rPr>
          <w:lang w:val="en-US"/>
        </w:rPr>
        <w:t>Issue #3: SDT operation in BWP with NCD-SSB</w:t>
      </w:r>
    </w:p>
    <w:p w14:paraId="30FBE9ED" w14:textId="77777777" w:rsidR="00F11C61" w:rsidRDefault="006E47FC">
      <w:pPr>
        <w:rPr>
          <w:lang w:val="en-US"/>
        </w:rPr>
      </w:pPr>
      <w:r>
        <w:rPr>
          <w:lang w:val="en-US"/>
        </w:rPr>
        <w:t>RAN1#112bis-e discussed SDT operation with NCD-SSB for RedCap UEs [</w:t>
      </w:r>
      <w:hyperlink r:id="rId47" w:history="1">
        <w:r>
          <w:rPr>
            <w:rStyle w:val="Hyperlink"/>
            <w:lang w:val="en-US"/>
          </w:rPr>
          <w:t>3</w:t>
        </w:r>
      </w:hyperlink>
      <w:r>
        <w:rPr>
          <w:lang w:val="en-US"/>
        </w:rPr>
        <w:t>], including this TP for 38.213 clause 17.1:</w:t>
      </w:r>
    </w:p>
    <w:tbl>
      <w:tblPr>
        <w:tblStyle w:val="TableGrid"/>
        <w:tblW w:w="0" w:type="auto"/>
        <w:tblLook w:val="04A0" w:firstRow="1" w:lastRow="0" w:firstColumn="1" w:lastColumn="0" w:noHBand="0" w:noVBand="1"/>
      </w:tblPr>
      <w:tblGrid>
        <w:gridCol w:w="9630"/>
      </w:tblGrid>
      <w:tr w:rsidR="00F11C61" w14:paraId="7B3D9E86" w14:textId="77777777">
        <w:tc>
          <w:tcPr>
            <w:tcW w:w="9630" w:type="dxa"/>
          </w:tcPr>
          <w:p w14:paraId="4B49E6EA" w14:textId="77777777" w:rsidR="00F11C61" w:rsidRDefault="006E47FC">
            <w:pPr>
              <w:jc w:val="left"/>
            </w:pPr>
            <w:r>
              <w:rPr>
                <w:lang w:eastAsia="zh-CN"/>
              </w:rPr>
              <w:t xml:space="preserve">For an active DL BWP provided by </w:t>
            </w:r>
            <w:r>
              <w:rPr>
                <w:i/>
                <w:iCs/>
              </w:rPr>
              <w:t>BWP-DownlinkDedicated</w:t>
            </w:r>
            <w:r>
              <w:t xml:space="preserve">, unless a UE indicates a capability to operate in the active DL BWP without receiving an SS/PBCH block, the UE in RRC_CONNECTED state assumes that the active DL BWP includes the SS/PBCH blocks </w:t>
            </w:r>
            <w:r>
              <w:rPr>
                <w:lang w:val="en-US"/>
              </w:rPr>
              <w:t xml:space="preserve">that </w:t>
            </w:r>
            <w:r>
              <w:t xml:space="preserve">the UE used to obtain SIB1 or the SS/PBCH blocks provided by </w:t>
            </w:r>
            <w:r>
              <w:rPr>
                <w:i/>
                <w:iCs/>
              </w:rPr>
              <w:t>NonCellDefiningSSB</w:t>
            </w:r>
            <w:r>
              <w:t xml:space="preserve">. If the active DL BWP includes the SS/PBCH blocks </w:t>
            </w:r>
            <w:r>
              <w:rPr>
                <w:lang w:val="en-US"/>
              </w:rPr>
              <w:t xml:space="preserve">that </w:t>
            </w:r>
            <w:r>
              <w:t xml:space="preserve">the UE used to obtain SIB1, for SS/PBCH block and CORESET multiplexing pattern 1, the UE expects the active DL BWP to include the CORESET with index 0. </w:t>
            </w:r>
          </w:p>
          <w:p w14:paraId="6D2C733A" w14:textId="77777777" w:rsidR="00F11C61" w:rsidRDefault="006E47FC">
            <w:pPr>
              <w:jc w:val="left"/>
              <w:rPr>
                <w:color w:val="C00000"/>
                <w:u w:val="single"/>
              </w:rPr>
            </w:pPr>
            <w:r>
              <w:rPr>
                <w:bCs/>
                <w:color w:val="C00000"/>
                <w:u w:val="single"/>
                <w:lang w:eastAsia="ko-KR"/>
              </w:rPr>
              <w:lastRenderedPageBreak/>
              <w:t xml:space="preserve">For a RedCap UE indicating a capability to use an initial DL BWP </w:t>
            </w:r>
            <w:r>
              <w:rPr>
                <w:bCs/>
                <w:color w:val="0070C0"/>
                <w:u w:val="single"/>
                <w:lang w:eastAsia="ko-KR"/>
              </w:rPr>
              <w:t xml:space="preserve">that includes </w:t>
            </w:r>
            <w:r>
              <w:rPr>
                <w:bCs/>
                <w:color w:val="C00000"/>
                <w:u w:val="single"/>
                <w:lang w:eastAsia="ko-KR"/>
              </w:rPr>
              <w:t xml:space="preserve">NCD-SSB for </w:t>
            </w:r>
            <w:r>
              <w:rPr>
                <w:color w:val="00B050"/>
                <w:u w:val="single"/>
              </w:rPr>
              <w:t>PUSCH transmission in RRC_INACTIVE state</w:t>
            </w:r>
            <w:r>
              <w:rPr>
                <w:bCs/>
                <w:color w:val="C00000"/>
                <w:u w:val="single"/>
                <w:lang w:eastAsia="ko-KR"/>
              </w:rPr>
              <w:t xml:space="preserve">, if the UE is provided </w:t>
            </w:r>
            <w:r>
              <w:rPr>
                <w:rFonts w:eastAsia="SimSun"/>
                <w:i/>
                <w:iCs/>
                <w:color w:val="C00000"/>
                <w:u w:val="single"/>
              </w:rPr>
              <w:t>NonCellDefiningSSB</w:t>
            </w:r>
            <w:r>
              <w:rPr>
                <w:bCs/>
                <w:color w:val="C00000"/>
                <w:u w:val="single"/>
                <w:lang w:eastAsia="ko-KR"/>
              </w:rPr>
              <w:t xml:space="preserve"> in </w:t>
            </w:r>
            <w:r>
              <w:rPr>
                <w:bCs/>
                <w:i/>
                <w:iCs/>
                <w:color w:val="C00000"/>
                <w:u w:val="single"/>
                <w:lang w:eastAsia="ko-KR"/>
              </w:rPr>
              <w:t>ncd-SSB-RedCapInitialBWP-SDT</w:t>
            </w:r>
            <w:r>
              <w:rPr>
                <w:bCs/>
                <w:color w:val="C00000"/>
                <w:u w:val="single"/>
                <w:lang w:eastAsia="ko-KR"/>
              </w:rPr>
              <w:t>, then during procedure</w:t>
            </w:r>
            <w:r>
              <w:rPr>
                <w:color w:val="00B050"/>
                <w:u w:val="single"/>
              </w:rPr>
              <w:t xml:space="preserve"> of PUSCH transmission in RRC_INACTIVE state</w:t>
            </w:r>
            <w:r>
              <w:rPr>
                <w:bCs/>
                <w:color w:val="C00000"/>
                <w:u w:val="single"/>
                <w:lang w:eastAsia="ko-KR"/>
              </w:rPr>
              <w:t xml:space="preserve"> (as described in clause 19) the UE </w:t>
            </w:r>
            <w:r>
              <w:rPr>
                <w:bCs/>
                <w:color w:val="7030A0"/>
                <w:u w:val="single"/>
                <w:lang w:eastAsia="ko-KR"/>
              </w:rPr>
              <w:t xml:space="preserve">uses </w:t>
            </w:r>
            <w:r>
              <w:rPr>
                <w:bCs/>
                <w:color w:val="C00000"/>
                <w:u w:val="single"/>
                <w:lang w:eastAsia="ko-KR"/>
              </w:rPr>
              <w:t xml:space="preserve">the SS/PBCH blocks provided by </w:t>
            </w:r>
            <w:r>
              <w:rPr>
                <w:rFonts w:eastAsia="SimSun"/>
                <w:i/>
                <w:iCs/>
                <w:color w:val="C00000"/>
                <w:u w:val="single"/>
              </w:rPr>
              <w:t>NonCellDefiningSSB</w:t>
            </w:r>
            <w:r>
              <w:rPr>
                <w:bCs/>
                <w:color w:val="C00000"/>
                <w:u w:val="single"/>
                <w:lang w:eastAsia="ko-KR"/>
              </w:rPr>
              <w:t xml:space="preserve"> </w:t>
            </w:r>
            <w:r>
              <w:rPr>
                <w:bCs/>
                <w:color w:val="7030A0"/>
                <w:u w:val="single"/>
                <w:lang w:eastAsia="ko-KR"/>
              </w:rPr>
              <w:t xml:space="preserve">for the purposes for which it would otherwise have used </w:t>
            </w:r>
            <w:r>
              <w:rPr>
                <w:bCs/>
                <w:color w:val="C00000"/>
                <w:u w:val="single"/>
                <w:lang w:eastAsia="ko-KR"/>
              </w:rPr>
              <w:t>the SS/PBCH blocks that the UE used to obtain SIB1.</w:t>
            </w:r>
          </w:p>
          <w:p w14:paraId="5D4D5834" w14:textId="77777777" w:rsidR="00F11C61" w:rsidRDefault="006E47FC">
            <w:pPr>
              <w:jc w:val="left"/>
            </w:pPr>
            <w:r>
              <w:t>If the active DL BWP</w:t>
            </w:r>
            <w:r>
              <w:rPr>
                <w:color w:val="7030A0"/>
                <w:u w:val="single"/>
                <w:lang w:eastAsia="zh-CN"/>
              </w:rPr>
              <w:t xml:space="preserve"> provided by </w:t>
            </w:r>
            <w:r>
              <w:rPr>
                <w:i/>
                <w:iCs/>
                <w:color w:val="7030A0"/>
                <w:u w:val="single"/>
              </w:rPr>
              <w:t>BWP-DownlinkDedicated</w:t>
            </w:r>
            <w:r>
              <w:rPr>
                <w:color w:val="0070C0"/>
                <w:u w:val="single"/>
              </w:rPr>
              <w:t>, or the initial DL BWP during procedure</w:t>
            </w:r>
            <w:r>
              <w:rPr>
                <w:rFonts w:eastAsiaTheme="minorEastAsia" w:hint="eastAsia"/>
                <w:color w:val="00B050"/>
                <w:u w:val="single"/>
                <w:lang w:eastAsia="zh-CN"/>
              </w:rPr>
              <w:t xml:space="preserve"> of </w:t>
            </w:r>
            <w:r>
              <w:rPr>
                <w:color w:val="00B050"/>
                <w:u w:val="single"/>
              </w:rPr>
              <w:t>PUSCH transmission in RRC_INACTIVE state</w:t>
            </w:r>
            <w:r>
              <w:rPr>
                <w:color w:val="7030A0"/>
                <w:u w:val="single"/>
              </w:rPr>
              <w:t xml:space="preserve"> (as described in clause 19)</w:t>
            </w:r>
            <w:r>
              <w:rPr>
                <w:color w:val="0070C0"/>
                <w:u w:val="single"/>
              </w:rPr>
              <w:t>,</w:t>
            </w:r>
            <w:r>
              <w:t xml:space="preserve"> includes the SS/PBCH blocks provided by </w:t>
            </w:r>
            <w:r>
              <w:rPr>
                <w:i/>
                <w:iCs/>
              </w:rPr>
              <w:t>NonCellDefiningSSB</w:t>
            </w:r>
            <w:r>
              <w:t>, these SS/PBCH blocks and the SS/PBCH blocks that the UE used to obtain SIB1 have the same QCL properties, if they have the same index</w:t>
            </w:r>
            <w:r>
              <w:rPr>
                <w:i/>
                <w:iCs/>
              </w:rPr>
              <w:t>.</w:t>
            </w:r>
          </w:p>
        </w:tc>
      </w:tr>
    </w:tbl>
    <w:p w14:paraId="05F78081" w14:textId="77777777" w:rsidR="00F11C61" w:rsidRDefault="006E47FC">
      <w:pPr>
        <w:rPr>
          <w:lang w:val="en-US"/>
        </w:rPr>
      </w:pPr>
      <w:r>
        <w:rPr>
          <w:lang w:val="en-US"/>
        </w:rPr>
        <w:lastRenderedPageBreak/>
        <w:br/>
        <w:t>The following contributions to this RAN1 meeting concern SDT operation in BWP with NCD-SSB for RedCap UEs:</w:t>
      </w:r>
    </w:p>
    <w:tbl>
      <w:tblPr>
        <w:tblW w:w="963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704"/>
        <w:gridCol w:w="1456"/>
        <w:gridCol w:w="4920"/>
        <w:gridCol w:w="2550"/>
      </w:tblGrid>
      <w:tr w:rsidR="00F11C61" w14:paraId="4FFC7140" w14:textId="77777777">
        <w:trPr>
          <w:trHeight w:val="450"/>
        </w:trPr>
        <w:tc>
          <w:tcPr>
            <w:tcW w:w="704" w:type="dxa"/>
            <w:shd w:val="clear" w:color="auto" w:fill="FFFFFF"/>
            <w:tcMar>
              <w:top w:w="0" w:type="dxa"/>
              <w:left w:w="70" w:type="dxa"/>
              <w:bottom w:w="0" w:type="dxa"/>
              <w:right w:w="70" w:type="dxa"/>
            </w:tcMar>
          </w:tcPr>
          <w:p w14:paraId="0309983A" w14:textId="77777777" w:rsidR="00F11C61" w:rsidRDefault="006E47FC">
            <w:pPr>
              <w:jc w:val="left"/>
              <w:rPr>
                <w:color w:val="000000"/>
                <w:lang w:val="en-US"/>
              </w:rPr>
            </w:pPr>
            <w:r>
              <w:rPr>
                <w:color w:val="000000"/>
                <w:lang w:val="en-US"/>
              </w:rPr>
              <w:t>[7]</w:t>
            </w:r>
          </w:p>
        </w:tc>
        <w:tc>
          <w:tcPr>
            <w:tcW w:w="1456" w:type="dxa"/>
            <w:tcMar>
              <w:top w:w="0" w:type="dxa"/>
              <w:left w:w="70" w:type="dxa"/>
              <w:bottom w:w="0" w:type="dxa"/>
              <w:right w:w="70" w:type="dxa"/>
            </w:tcMar>
          </w:tcPr>
          <w:p w14:paraId="2221A7DD" w14:textId="77777777" w:rsidR="00F11C61" w:rsidRDefault="00000000">
            <w:pPr>
              <w:jc w:val="left"/>
            </w:pPr>
            <w:hyperlink r:id="rId48" w:history="1">
              <w:r w:rsidR="006E47FC">
                <w:rPr>
                  <w:rStyle w:val="Hyperlink"/>
                  <w:color w:val="0000FF"/>
                </w:rPr>
                <w:t>R1-2307001</w:t>
              </w:r>
            </w:hyperlink>
          </w:p>
        </w:tc>
        <w:tc>
          <w:tcPr>
            <w:tcW w:w="4920" w:type="dxa"/>
            <w:tcMar>
              <w:top w:w="0" w:type="dxa"/>
              <w:left w:w="70" w:type="dxa"/>
              <w:bottom w:w="0" w:type="dxa"/>
              <w:right w:w="70" w:type="dxa"/>
            </w:tcMar>
          </w:tcPr>
          <w:p w14:paraId="00318502" w14:textId="77777777" w:rsidR="00F11C61" w:rsidRDefault="006E47FC">
            <w:pPr>
              <w:jc w:val="left"/>
            </w:pPr>
            <w:r>
              <w:t>Maintenance of Rel-17 RedCap</w:t>
            </w:r>
          </w:p>
        </w:tc>
        <w:tc>
          <w:tcPr>
            <w:tcW w:w="2550" w:type="dxa"/>
            <w:tcMar>
              <w:top w:w="0" w:type="dxa"/>
              <w:left w:w="70" w:type="dxa"/>
              <w:bottom w:w="0" w:type="dxa"/>
              <w:right w:w="70" w:type="dxa"/>
            </w:tcMar>
          </w:tcPr>
          <w:p w14:paraId="06C85F4B" w14:textId="77777777" w:rsidR="00F11C61" w:rsidRDefault="006E47FC">
            <w:pPr>
              <w:jc w:val="left"/>
            </w:pPr>
            <w:r>
              <w:t>NEC</w:t>
            </w:r>
          </w:p>
        </w:tc>
      </w:tr>
      <w:tr w:rsidR="00F11C61" w14:paraId="412F2136" w14:textId="77777777">
        <w:trPr>
          <w:trHeight w:val="450"/>
        </w:trPr>
        <w:tc>
          <w:tcPr>
            <w:tcW w:w="704" w:type="dxa"/>
            <w:shd w:val="clear" w:color="auto" w:fill="FFFFFF"/>
            <w:tcMar>
              <w:top w:w="0" w:type="dxa"/>
              <w:left w:w="70" w:type="dxa"/>
              <w:bottom w:w="0" w:type="dxa"/>
              <w:right w:w="70" w:type="dxa"/>
            </w:tcMar>
          </w:tcPr>
          <w:p w14:paraId="22918487" w14:textId="77777777" w:rsidR="00F11C61" w:rsidRDefault="006E47FC">
            <w:pPr>
              <w:jc w:val="left"/>
              <w:rPr>
                <w:color w:val="000000"/>
                <w:lang w:val="en-US"/>
              </w:rPr>
            </w:pPr>
            <w:r>
              <w:rPr>
                <w:color w:val="000000"/>
                <w:lang w:val="en-US"/>
              </w:rPr>
              <w:t>[14]</w:t>
            </w:r>
          </w:p>
        </w:tc>
        <w:tc>
          <w:tcPr>
            <w:tcW w:w="1456" w:type="dxa"/>
            <w:tcMar>
              <w:top w:w="0" w:type="dxa"/>
              <w:left w:w="70" w:type="dxa"/>
              <w:bottom w:w="0" w:type="dxa"/>
              <w:right w:w="70" w:type="dxa"/>
            </w:tcMar>
          </w:tcPr>
          <w:p w14:paraId="4395E2E5" w14:textId="77777777" w:rsidR="00F11C61" w:rsidRDefault="00000000">
            <w:pPr>
              <w:jc w:val="left"/>
            </w:pPr>
            <w:hyperlink r:id="rId49" w:history="1">
              <w:r w:rsidR="006E47FC">
                <w:rPr>
                  <w:rStyle w:val="Hyperlink"/>
                  <w:color w:val="0000FF"/>
                </w:rPr>
                <w:t>R1-2308126</w:t>
              </w:r>
            </w:hyperlink>
            <w:r w:rsidR="006E47FC">
              <w:br/>
              <w:t>(Issue 2)</w:t>
            </w:r>
          </w:p>
        </w:tc>
        <w:tc>
          <w:tcPr>
            <w:tcW w:w="4920" w:type="dxa"/>
            <w:tcMar>
              <w:top w:w="0" w:type="dxa"/>
              <w:left w:w="70" w:type="dxa"/>
              <w:bottom w:w="0" w:type="dxa"/>
              <w:right w:w="70" w:type="dxa"/>
            </w:tcMar>
          </w:tcPr>
          <w:p w14:paraId="682E3957" w14:textId="77777777" w:rsidR="00F11C61" w:rsidRDefault="006E47FC">
            <w:pPr>
              <w:jc w:val="left"/>
            </w:pPr>
            <w:r>
              <w:t>Maintenance issues for Rel-17 NR RedCap</w:t>
            </w:r>
          </w:p>
        </w:tc>
        <w:tc>
          <w:tcPr>
            <w:tcW w:w="2550" w:type="dxa"/>
            <w:tcMar>
              <w:top w:w="0" w:type="dxa"/>
              <w:left w:w="70" w:type="dxa"/>
              <w:bottom w:w="0" w:type="dxa"/>
              <w:right w:w="70" w:type="dxa"/>
            </w:tcMar>
          </w:tcPr>
          <w:p w14:paraId="505AA9C1" w14:textId="77777777" w:rsidR="00F11C61" w:rsidRDefault="006E47FC">
            <w:pPr>
              <w:jc w:val="left"/>
            </w:pPr>
            <w:r>
              <w:t>Ericsson</w:t>
            </w:r>
          </w:p>
        </w:tc>
      </w:tr>
    </w:tbl>
    <w:p w14:paraId="4819F520" w14:textId="77777777" w:rsidR="00F11C61" w:rsidRDefault="006E47FC">
      <w:pPr>
        <w:rPr>
          <w:lang w:val="en-US"/>
        </w:rPr>
      </w:pPr>
      <w:r>
        <w:br/>
        <w:t xml:space="preserve">Contributions [7, 14] have </w:t>
      </w:r>
      <w:r>
        <w:rPr>
          <w:lang w:val="en-US"/>
        </w:rPr>
        <w:t>TPs for 38.213 [</w:t>
      </w:r>
      <w:hyperlink r:id="rId50" w:history="1">
        <w:r>
          <w:rPr>
            <w:rStyle w:val="Hyperlink"/>
            <w:lang w:val="en-US"/>
          </w:rPr>
          <w:t>22</w:t>
        </w:r>
      </w:hyperlink>
      <w:r>
        <w:rPr>
          <w:lang w:val="en-US"/>
        </w:rPr>
        <w:t>] clause 17.1. The somewhat updated TP in [7] looks like this:</w:t>
      </w:r>
    </w:p>
    <w:tbl>
      <w:tblPr>
        <w:tblStyle w:val="TableGrid"/>
        <w:tblW w:w="0" w:type="auto"/>
        <w:tblLook w:val="04A0" w:firstRow="1" w:lastRow="0" w:firstColumn="1" w:lastColumn="0" w:noHBand="0" w:noVBand="1"/>
      </w:tblPr>
      <w:tblGrid>
        <w:gridCol w:w="9630"/>
      </w:tblGrid>
      <w:tr w:rsidR="00F11C61" w14:paraId="3B7BEF0F" w14:textId="77777777">
        <w:tc>
          <w:tcPr>
            <w:tcW w:w="9630" w:type="dxa"/>
          </w:tcPr>
          <w:p w14:paraId="26DDA4AB" w14:textId="77777777" w:rsidR="00F11C61" w:rsidRDefault="006E47FC">
            <w:pPr>
              <w:jc w:val="left"/>
            </w:pPr>
            <w:r>
              <w:rPr>
                <w:lang w:eastAsia="zh-CN"/>
              </w:rPr>
              <w:t xml:space="preserve">For an active DL BWP provided by </w:t>
            </w:r>
            <w:r>
              <w:rPr>
                <w:i/>
                <w:iCs/>
              </w:rPr>
              <w:t>BWP-DownlinkDedicated</w:t>
            </w:r>
            <w:r>
              <w:t xml:space="preserve">, unless a UE indicates a capability to operate in the active DL BWP without receiving an SS/PBCH block, the UE in RRC_CONNECTED state assumes that the active DL BWP includes the SS/PBCH blocks that the UE used to obtain SIB1 or the SS/PBCH blocks provided by </w:t>
            </w:r>
            <w:r>
              <w:rPr>
                <w:i/>
                <w:iCs/>
              </w:rPr>
              <w:t>NonCellDefiningSSB</w:t>
            </w:r>
            <w:r>
              <w:t xml:space="preserve">. If the active DL BWP includes the SS/PBCH blocks that the UE used to obtain SIB1, for SS/PBCH block and CORESET multiplexing pattern 1, the UE expects the active DL BWP to include the CORESET with index 0. </w:t>
            </w:r>
          </w:p>
          <w:p w14:paraId="2002F802" w14:textId="77777777" w:rsidR="00F11C61" w:rsidRDefault="006E47FC">
            <w:pPr>
              <w:jc w:val="left"/>
              <w:rPr>
                <w:color w:val="C00000"/>
                <w:u w:val="single"/>
              </w:rPr>
            </w:pPr>
            <w:r>
              <w:rPr>
                <w:bCs/>
                <w:color w:val="C00000"/>
                <w:u w:val="single"/>
                <w:lang w:eastAsia="ko-KR"/>
              </w:rPr>
              <w:t xml:space="preserve">For a RedCap UE indicating a capability to use an initial DL BWP that includes </w:t>
            </w:r>
            <w:r>
              <w:rPr>
                <w:color w:val="4472C4" w:themeColor="accent1"/>
                <w:u w:val="single"/>
              </w:rPr>
              <w:t xml:space="preserve">the SS/PBCH blocks provided by </w:t>
            </w:r>
            <w:r>
              <w:rPr>
                <w:i/>
                <w:iCs/>
                <w:color w:val="4472C4" w:themeColor="accent1"/>
                <w:u w:val="single"/>
              </w:rPr>
              <w:t>NonCellDefiningSSB</w:t>
            </w:r>
            <w:r>
              <w:rPr>
                <w:bCs/>
                <w:color w:val="4472C4" w:themeColor="accent1"/>
                <w:u w:val="single"/>
                <w:lang w:eastAsia="ko-KR"/>
              </w:rPr>
              <w:t xml:space="preserve"> </w:t>
            </w:r>
            <w:r>
              <w:rPr>
                <w:bCs/>
                <w:strike/>
                <w:color w:val="4472C4" w:themeColor="accent1"/>
                <w:u w:val="single"/>
                <w:lang w:eastAsia="ko-KR"/>
              </w:rPr>
              <w:t>NCD-SSB</w:t>
            </w:r>
            <w:r>
              <w:rPr>
                <w:bCs/>
                <w:color w:val="C00000"/>
                <w:u w:val="single"/>
                <w:lang w:eastAsia="ko-KR"/>
              </w:rPr>
              <w:t xml:space="preserve"> for </w:t>
            </w:r>
            <w:r>
              <w:rPr>
                <w:color w:val="C00000"/>
                <w:u w:val="single"/>
              </w:rPr>
              <w:t>PUSCH transmission in RRC_INACTIVE state</w:t>
            </w:r>
            <w:r>
              <w:rPr>
                <w:bCs/>
                <w:color w:val="C00000"/>
                <w:u w:val="single"/>
                <w:lang w:eastAsia="ko-KR"/>
              </w:rPr>
              <w:t xml:space="preserve">, if the UE is provided </w:t>
            </w:r>
            <w:r>
              <w:rPr>
                <w:rFonts w:eastAsia="SimSun"/>
                <w:i/>
                <w:iCs/>
                <w:color w:val="C00000"/>
                <w:u w:val="single"/>
              </w:rPr>
              <w:t>NonCellDefiningSSB</w:t>
            </w:r>
            <w:r>
              <w:rPr>
                <w:bCs/>
                <w:color w:val="C00000"/>
                <w:u w:val="single"/>
                <w:lang w:eastAsia="ko-KR"/>
              </w:rPr>
              <w:t xml:space="preserve"> in </w:t>
            </w:r>
            <w:r>
              <w:rPr>
                <w:bCs/>
                <w:i/>
                <w:iCs/>
                <w:color w:val="C00000"/>
                <w:u w:val="single"/>
                <w:lang w:eastAsia="ko-KR"/>
              </w:rPr>
              <w:t>ncd-SSB-RedCapInitialBWP-SDT</w:t>
            </w:r>
            <w:r>
              <w:rPr>
                <w:bCs/>
                <w:color w:val="C00000"/>
                <w:u w:val="single"/>
                <w:lang w:eastAsia="ko-KR"/>
              </w:rPr>
              <w:t>, then during procedure</w:t>
            </w:r>
            <w:r>
              <w:rPr>
                <w:color w:val="C00000"/>
                <w:u w:val="single"/>
              </w:rPr>
              <w:t xml:space="preserve"> of PUSCH transmission in RRC_INACTIVE state</w:t>
            </w:r>
            <w:r>
              <w:rPr>
                <w:bCs/>
                <w:color w:val="C00000"/>
                <w:u w:val="single"/>
                <w:lang w:eastAsia="ko-KR"/>
              </w:rPr>
              <w:t xml:space="preserve"> (as described in clause 19) the UE uses the SS/PBCH blocks provided by </w:t>
            </w:r>
            <w:r>
              <w:rPr>
                <w:rFonts w:eastAsia="SimSun"/>
                <w:i/>
                <w:iCs/>
                <w:color w:val="C00000"/>
                <w:u w:val="single"/>
              </w:rPr>
              <w:t>NonCellDefiningSSB</w:t>
            </w:r>
            <w:r>
              <w:rPr>
                <w:bCs/>
                <w:color w:val="C00000"/>
                <w:u w:val="single"/>
                <w:lang w:eastAsia="ko-KR"/>
              </w:rPr>
              <w:t xml:space="preserve"> for the purposes for which </w:t>
            </w:r>
            <w:r>
              <w:rPr>
                <w:color w:val="4472C4" w:themeColor="accent1"/>
                <w:u w:val="single"/>
              </w:rPr>
              <w:t>the UE</w:t>
            </w:r>
            <w:r>
              <w:rPr>
                <w:bCs/>
                <w:color w:val="C00000"/>
                <w:u w:val="single"/>
                <w:lang w:eastAsia="ko-KR"/>
              </w:rPr>
              <w:t xml:space="preserve"> </w:t>
            </w:r>
            <w:r>
              <w:rPr>
                <w:bCs/>
                <w:strike/>
                <w:color w:val="4472C4" w:themeColor="accent1"/>
                <w:u w:val="single"/>
                <w:lang w:eastAsia="ko-KR"/>
              </w:rPr>
              <w:t>it</w:t>
            </w:r>
            <w:r>
              <w:rPr>
                <w:bCs/>
                <w:color w:val="C00000"/>
                <w:u w:val="single"/>
                <w:lang w:eastAsia="ko-KR"/>
              </w:rPr>
              <w:t xml:space="preserve"> would otherwise have used the SS/PBCH blocks that the UE used to obtain SIB1.</w:t>
            </w:r>
          </w:p>
          <w:p w14:paraId="2CF12DEF" w14:textId="77777777" w:rsidR="00F11C61" w:rsidRDefault="006E47FC">
            <w:pPr>
              <w:jc w:val="left"/>
            </w:pPr>
            <w:r>
              <w:t>If the active DL BWP</w:t>
            </w:r>
            <w:r>
              <w:rPr>
                <w:color w:val="C00000"/>
                <w:u w:val="single"/>
                <w:lang w:eastAsia="zh-CN"/>
              </w:rPr>
              <w:t xml:space="preserve"> provided by </w:t>
            </w:r>
            <w:r>
              <w:rPr>
                <w:i/>
                <w:iCs/>
                <w:color w:val="C00000"/>
                <w:u w:val="single"/>
              </w:rPr>
              <w:t>BWP-DownlinkDedicated</w:t>
            </w:r>
            <w:r>
              <w:rPr>
                <w:color w:val="C00000"/>
                <w:u w:val="single"/>
              </w:rPr>
              <w:t>, or the initial DL BWP during procedure</w:t>
            </w:r>
            <w:r>
              <w:rPr>
                <w:rFonts w:eastAsiaTheme="minorEastAsia" w:hint="eastAsia"/>
                <w:color w:val="C00000"/>
                <w:u w:val="single"/>
                <w:lang w:eastAsia="zh-CN"/>
              </w:rPr>
              <w:t xml:space="preserve"> of </w:t>
            </w:r>
            <w:r>
              <w:rPr>
                <w:color w:val="C00000"/>
                <w:u w:val="single"/>
              </w:rPr>
              <w:t>PUSCH transmission in RRC_INACTIVE state (as described in clause 19),</w:t>
            </w:r>
            <w:r>
              <w:rPr>
                <w:color w:val="C00000"/>
              </w:rPr>
              <w:t xml:space="preserve"> </w:t>
            </w:r>
            <w:r>
              <w:t xml:space="preserve">includes the SS/PBCH blocks provided by </w:t>
            </w:r>
            <w:r>
              <w:rPr>
                <w:i/>
                <w:iCs/>
              </w:rPr>
              <w:t>NonCellDefiningSSB</w:t>
            </w:r>
            <w:r>
              <w:t>, these SS/PBCH blocks and the SS/PBCH blocks that the UE used to obtain SIB1 have the same QCL properties, if they have the same index</w:t>
            </w:r>
            <w:r>
              <w:rPr>
                <w:i/>
                <w:iCs/>
              </w:rPr>
              <w:t>.</w:t>
            </w:r>
          </w:p>
        </w:tc>
      </w:tr>
    </w:tbl>
    <w:p w14:paraId="1C8EE5FF" w14:textId="77777777" w:rsidR="00F11C61" w:rsidRDefault="006E47FC">
      <w:pPr>
        <w:jc w:val="left"/>
        <w:rPr>
          <w:lang w:val="en-US"/>
        </w:rPr>
      </w:pPr>
      <w:r>
        <w:br/>
      </w:r>
      <w:r>
        <w:rPr>
          <w:lang w:val="en-US"/>
        </w:rPr>
        <w:t>For further background information and discussion, please refer to Issue #3 in the RAN1#112bis-e FLS [</w:t>
      </w:r>
      <w:hyperlink r:id="rId51" w:history="1">
        <w:r>
          <w:rPr>
            <w:rStyle w:val="Hyperlink"/>
            <w:lang w:val="en-US"/>
          </w:rPr>
          <w:t>3</w:t>
        </w:r>
      </w:hyperlink>
      <w:r>
        <w:rPr>
          <w:lang w:val="en-US"/>
        </w:rPr>
        <w:t>].</w:t>
      </w:r>
    </w:p>
    <w:p w14:paraId="311A2F6B" w14:textId="77777777" w:rsidR="00F11C61" w:rsidRDefault="006E47FC">
      <w:pPr>
        <w:rPr>
          <w:b/>
          <w:bCs/>
          <w:lang w:val="en-US"/>
        </w:rPr>
      </w:pPr>
      <w:r>
        <w:rPr>
          <w:b/>
          <w:highlight w:val="cyan"/>
          <w:lang w:val="en-US"/>
        </w:rPr>
        <w:t>FL1 Medium Priority Question 3-1a</w:t>
      </w:r>
      <w:r>
        <w:rPr>
          <w:b/>
          <w:bCs/>
          <w:lang w:val="en-US"/>
        </w:rPr>
        <w:t>: Companies are invited to provide comments and suggested priority (Low/Medium/High).</w:t>
      </w:r>
    </w:p>
    <w:tbl>
      <w:tblPr>
        <w:tblStyle w:val="TableGrid"/>
        <w:tblW w:w="9631" w:type="dxa"/>
        <w:tblLayout w:type="fixed"/>
        <w:tblLook w:val="04A0" w:firstRow="1" w:lastRow="0" w:firstColumn="1" w:lastColumn="0" w:noHBand="0" w:noVBand="1"/>
      </w:tblPr>
      <w:tblGrid>
        <w:gridCol w:w="1479"/>
        <w:gridCol w:w="1372"/>
        <w:gridCol w:w="6780"/>
      </w:tblGrid>
      <w:tr w:rsidR="00F11C61" w14:paraId="65F1195F" w14:textId="77777777">
        <w:tc>
          <w:tcPr>
            <w:tcW w:w="1479" w:type="dxa"/>
            <w:shd w:val="clear" w:color="auto" w:fill="D9D9D9" w:themeFill="background1" w:themeFillShade="D9"/>
          </w:tcPr>
          <w:p w14:paraId="5499F629" w14:textId="77777777" w:rsidR="00F11C61" w:rsidRDefault="006E47FC">
            <w:pPr>
              <w:jc w:val="left"/>
              <w:rPr>
                <w:b/>
                <w:bCs/>
                <w:lang w:val="en-US"/>
              </w:rPr>
            </w:pPr>
            <w:r>
              <w:rPr>
                <w:b/>
                <w:bCs/>
                <w:lang w:val="en-US"/>
              </w:rPr>
              <w:t>Company</w:t>
            </w:r>
          </w:p>
        </w:tc>
        <w:tc>
          <w:tcPr>
            <w:tcW w:w="1372" w:type="dxa"/>
            <w:shd w:val="clear" w:color="auto" w:fill="D9D9D9" w:themeFill="background1" w:themeFillShade="D9"/>
          </w:tcPr>
          <w:p w14:paraId="31855804" w14:textId="77777777" w:rsidR="00F11C61" w:rsidRDefault="006E47FC">
            <w:pPr>
              <w:jc w:val="left"/>
              <w:rPr>
                <w:b/>
                <w:bCs/>
                <w:lang w:val="en-US"/>
              </w:rPr>
            </w:pPr>
            <w:r>
              <w:rPr>
                <w:b/>
                <w:bCs/>
                <w:lang w:val="en-US"/>
              </w:rPr>
              <w:t>Priority</w:t>
            </w:r>
          </w:p>
        </w:tc>
        <w:tc>
          <w:tcPr>
            <w:tcW w:w="6780" w:type="dxa"/>
            <w:shd w:val="clear" w:color="auto" w:fill="D9D9D9" w:themeFill="background1" w:themeFillShade="D9"/>
          </w:tcPr>
          <w:p w14:paraId="638E521D" w14:textId="77777777" w:rsidR="00F11C61" w:rsidRDefault="006E47FC">
            <w:pPr>
              <w:jc w:val="left"/>
              <w:rPr>
                <w:b/>
                <w:bCs/>
                <w:lang w:val="en-US"/>
              </w:rPr>
            </w:pPr>
            <w:r>
              <w:rPr>
                <w:b/>
                <w:bCs/>
                <w:lang w:val="en-US"/>
              </w:rPr>
              <w:t>Comments</w:t>
            </w:r>
          </w:p>
        </w:tc>
      </w:tr>
      <w:tr w:rsidR="00F11C61" w14:paraId="10C28CE1" w14:textId="77777777">
        <w:tc>
          <w:tcPr>
            <w:tcW w:w="1479" w:type="dxa"/>
          </w:tcPr>
          <w:p w14:paraId="6D672E7F" w14:textId="77777777" w:rsidR="00F11C61" w:rsidRDefault="006E47FC">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2A6FA7F0" w14:textId="77777777" w:rsidR="00F11C61" w:rsidRDefault="006E47FC">
            <w:pPr>
              <w:tabs>
                <w:tab w:val="left" w:pos="551"/>
              </w:tabs>
              <w:jc w:val="left"/>
              <w:rPr>
                <w:rFonts w:eastAsiaTheme="minorEastAsia"/>
                <w:lang w:val="en-US" w:eastAsia="zh-CN"/>
              </w:rPr>
            </w:pPr>
            <w:r>
              <w:rPr>
                <w:rFonts w:eastAsiaTheme="minorEastAsia" w:hint="eastAsia"/>
                <w:lang w:val="en-US" w:eastAsia="zh-CN"/>
              </w:rPr>
              <w:t>H</w:t>
            </w:r>
            <w:r>
              <w:rPr>
                <w:rFonts w:eastAsiaTheme="minorEastAsia"/>
                <w:lang w:val="en-US" w:eastAsia="zh-CN"/>
              </w:rPr>
              <w:t xml:space="preserve"> </w:t>
            </w:r>
          </w:p>
        </w:tc>
        <w:tc>
          <w:tcPr>
            <w:tcW w:w="6780" w:type="dxa"/>
          </w:tcPr>
          <w:p w14:paraId="188A67F3" w14:textId="77777777" w:rsidR="00F11C61" w:rsidRDefault="006E47FC">
            <w:pPr>
              <w:jc w:val="left"/>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support the correction and think it makes the spec clear and complete. </w:t>
            </w:r>
          </w:p>
        </w:tc>
      </w:tr>
      <w:tr w:rsidR="00F11C61" w14:paraId="1159E090" w14:textId="77777777">
        <w:tc>
          <w:tcPr>
            <w:tcW w:w="1479" w:type="dxa"/>
          </w:tcPr>
          <w:p w14:paraId="12A33EAD" w14:textId="77777777" w:rsidR="00F11C61" w:rsidRDefault="006E47FC">
            <w:pPr>
              <w:jc w:val="left"/>
              <w:rPr>
                <w:rFonts w:eastAsiaTheme="minorEastAsia"/>
                <w:lang w:val="en-US" w:eastAsia="zh-CN"/>
              </w:rPr>
            </w:pPr>
            <w:r>
              <w:rPr>
                <w:rFonts w:eastAsiaTheme="minorEastAsia"/>
                <w:lang w:val="en-US" w:eastAsia="zh-CN"/>
              </w:rPr>
              <w:t>Qualcomm</w:t>
            </w:r>
          </w:p>
        </w:tc>
        <w:tc>
          <w:tcPr>
            <w:tcW w:w="1372" w:type="dxa"/>
          </w:tcPr>
          <w:p w14:paraId="1BA82966" w14:textId="77777777" w:rsidR="00F11C61" w:rsidRDefault="006E47FC">
            <w:pPr>
              <w:tabs>
                <w:tab w:val="left" w:pos="551"/>
              </w:tabs>
              <w:jc w:val="left"/>
              <w:rPr>
                <w:rFonts w:eastAsiaTheme="minorEastAsia"/>
                <w:lang w:val="en-US" w:eastAsia="zh-CN"/>
              </w:rPr>
            </w:pPr>
            <w:r>
              <w:rPr>
                <w:rFonts w:eastAsiaTheme="minorEastAsia"/>
                <w:lang w:val="en-US" w:eastAsia="zh-CN"/>
              </w:rPr>
              <w:t>M</w:t>
            </w:r>
          </w:p>
        </w:tc>
        <w:tc>
          <w:tcPr>
            <w:tcW w:w="6780" w:type="dxa"/>
          </w:tcPr>
          <w:p w14:paraId="1D48EA86" w14:textId="77777777" w:rsidR="00F11C61" w:rsidRDefault="006E47FC">
            <w:pPr>
              <w:jc w:val="left"/>
              <w:rPr>
                <w:rFonts w:eastAsiaTheme="minorEastAsia"/>
                <w:lang w:val="en-US" w:eastAsia="zh-CN"/>
              </w:rPr>
            </w:pPr>
            <w:r>
              <w:rPr>
                <w:rFonts w:eastAsiaTheme="minorEastAsia"/>
                <w:lang w:val="en-US" w:eastAsia="zh-CN"/>
              </w:rPr>
              <w:t>The wording in the TP can be polished to be consistent with the existing spec, which mentions “for a RedCap UE indicated presence of SS/PBCH blocks within an active DL BWP by NonCellDefiningSSB.”</w:t>
            </w:r>
          </w:p>
        </w:tc>
      </w:tr>
      <w:tr w:rsidR="00F11C61" w14:paraId="41D3FCAF" w14:textId="77777777">
        <w:tc>
          <w:tcPr>
            <w:tcW w:w="1479" w:type="dxa"/>
          </w:tcPr>
          <w:p w14:paraId="4008AB89" w14:textId="77777777" w:rsidR="00F11C61" w:rsidRDefault="006E47FC">
            <w:pPr>
              <w:jc w:val="left"/>
              <w:rPr>
                <w:rFonts w:eastAsiaTheme="minorEastAsia"/>
                <w:lang w:val="en-US" w:eastAsia="zh-CN"/>
              </w:rPr>
            </w:pPr>
            <w:r>
              <w:rPr>
                <w:rFonts w:eastAsiaTheme="minorEastAsia" w:hint="eastAsia"/>
                <w:lang w:val="en-US" w:eastAsia="zh-CN"/>
              </w:rPr>
              <w:t>ZTE, Sanechips</w:t>
            </w:r>
          </w:p>
        </w:tc>
        <w:tc>
          <w:tcPr>
            <w:tcW w:w="1372" w:type="dxa"/>
          </w:tcPr>
          <w:p w14:paraId="27A97B97" w14:textId="77777777" w:rsidR="00F11C61" w:rsidRDefault="006E47FC">
            <w:pPr>
              <w:tabs>
                <w:tab w:val="left" w:pos="551"/>
              </w:tabs>
              <w:jc w:val="left"/>
              <w:rPr>
                <w:rFonts w:eastAsiaTheme="minorEastAsia"/>
                <w:lang w:val="en-US" w:eastAsia="zh-CN"/>
              </w:rPr>
            </w:pPr>
            <w:r>
              <w:rPr>
                <w:rFonts w:eastAsiaTheme="minorEastAsia" w:hint="eastAsia"/>
                <w:lang w:val="en-US" w:eastAsia="zh-CN"/>
              </w:rPr>
              <w:t>L</w:t>
            </w:r>
          </w:p>
        </w:tc>
        <w:tc>
          <w:tcPr>
            <w:tcW w:w="6780" w:type="dxa"/>
          </w:tcPr>
          <w:p w14:paraId="2BF71B03" w14:textId="77777777" w:rsidR="00F11C61" w:rsidRDefault="006E47FC">
            <w:pPr>
              <w:jc w:val="left"/>
              <w:rPr>
                <w:rFonts w:eastAsiaTheme="minorEastAsia"/>
                <w:lang w:val="en-US" w:eastAsia="zh-CN"/>
              </w:rPr>
            </w:pPr>
            <w:r>
              <w:rPr>
                <w:rFonts w:eastAsiaTheme="minorEastAsia" w:hint="eastAsia"/>
                <w:lang w:val="en-US" w:eastAsia="zh-CN"/>
              </w:rPr>
              <w:t>It is not needed since RAN2 has made the agreement and corresponding spec. Additionally, the purpose is not clear.</w:t>
            </w:r>
          </w:p>
        </w:tc>
      </w:tr>
      <w:tr w:rsidR="00F11C61" w14:paraId="2E7D0D35" w14:textId="77777777">
        <w:tc>
          <w:tcPr>
            <w:tcW w:w="1479" w:type="dxa"/>
          </w:tcPr>
          <w:p w14:paraId="7C91A10F" w14:textId="77777777" w:rsidR="00F11C61" w:rsidRDefault="006E47FC">
            <w:pPr>
              <w:jc w:val="left"/>
              <w:rPr>
                <w:rFonts w:eastAsiaTheme="minorEastAsia"/>
                <w:lang w:val="en-US" w:eastAsia="zh-CN"/>
              </w:rPr>
            </w:pPr>
            <w:r>
              <w:rPr>
                <w:rFonts w:eastAsiaTheme="minorEastAsia" w:hint="eastAsia"/>
                <w:lang w:val="en-US" w:eastAsia="zh-CN"/>
              </w:rPr>
              <w:t>CATT</w:t>
            </w:r>
          </w:p>
        </w:tc>
        <w:tc>
          <w:tcPr>
            <w:tcW w:w="1372" w:type="dxa"/>
          </w:tcPr>
          <w:p w14:paraId="79DCB455" w14:textId="77777777" w:rsidR="00F11C61" w:rsidRDefault="006E47FC">
            <w:pPr>
              <w:tabs>
                <w:tab w:val="left" w:pos="551"/>
              </w:tabs>
              <w:jc w:val="left"/>
              <w:rPr>
                <w:rFonts w:eastAsiaTheme="minorEastAsia"/>
                <w:lang w:val="en-US" w:eastAsia="zh-CN"/>
              </w:rPr>
            </w:pPr>
            <w:r>
              <w:rPr>
                <w:rFonts w:eastAsiaTheme="minorEastAsia" w:hint="eastAsia"/>
                <w:lang w:val="en-US" w:eastAsia="zh-CN"/>
              </w:rPr>
              <w:t>L</w:t>
            </w:r>
          </w:p>
        </w:tc>
        <w:tc>
          <w:tcPr>
            <w:tcW w:w="6780" w:type="dxa"/>
          </w:tcPr>
          <w:p w14:paraId="22FF12B2" w14:textId="77777777" w:rsidR="00F11C61" w:rsidRDefault="006E47FC">
            <w:pPr>
              <w:jc w:val="left"/>
              <w:rPr>
                <w:rFonts w:eastAsiaTheme="minorEastAsia"/>
                <w:lang w:val="en-US" w:eastAsia="zh-CN"/>
              </w:rPr>
            </w:pPr>
            <w:r>
              <w:rPr>
                <w:rFonts w:eastAsiaTheme="minorEastAsia" w:hint="eastAsia"/>
                <w:lang w:val="en-US" w:eastAsia="zh-CN"/>
              </w:rPr>
              <w:t xml:space="preserve">Agree with ZTE, but the wording seems correct and stable enough so we are fine with a quick endorsement. </w:t>
            </w:r>
          </w:p>
        </w:tc>
      </w:tr>
      <w:tr w:rsidR="00F11C61" w14:paraId="2B0DAAC8" w14:textId="77777777">
        <w:tc>
          <w:tcPr>
            <w:tcW w:w="1479" w:type="dxa"/>
          </w:tcPr>
          <w:p w14:paraId="0E707C3B" w14:textId="77777777" w:rsidR="00F11C61" w:rsidRDefault="006E47FC">
            <w:pPr>
              <w:jc w:val="left"/>
              <w:rPr>
                <w:rFonts w:eastAsiaTheme="minorEastAsia"/>
                <w:lang w:val="en-US" w:eastAsia="zh-CN"/>
              </w:rPr>
            </w:pPr>
            <w:r>
              <w:rPr>
                <w:rFonts w:eastAsia="Yu Mincho" w:hint="eastAsia"/>
                <w:lang w:val="en-US" w:eastAsia="ja-JP"/>
              </w:rPr>
              <w:lastRenderedPageBreak/>
              <w:t>D</w:t>
            </w:r>
            <w:r>
              <w:rPr>
                <w:rFonts w:eastAsia="Yu Mincho"/>
                <w:lang w:val="en-US" w:eastAsia="ja-JP"/>
              </w:rPr>
              <w:t>OCOMO</w:t>
            </w:r>
          </w:p>
        </w:tc>
        <w:tc>
          <w:tcPr>
            <w:tcW w:w="1372" w:type="dxa"/>
          </w:tcPr>
          <w:p w14:paraId="0C5A8BF9" w14:textId="77777777" w:rsidR="00F11C61" w:rsidRDefault="006E47FC">
            <w:pPr>
              <w:tabs>
                <w:tab w:val="left" w:pos="551"/>
              </w:tabs>
              <w:jc w:val="left"/>
              <w:rPr>
                <w:rFonts w:eastAsiaTheme="minorEastAsia"/>
                <w:lang w:val="en-US" w:eastAsia="zh-CN"/>
              </w:rPr>
            </w:pPr>
            <w:r>
              <w:rPr>
                <w:rFonts w:eastAsia="Yu Mincho" w:hint="eastAsia"/>
                <w:lang w:val="en-US" w:eastAsia="ja-JP"/>
              </w:rPr>
              <w:t>M</w:t>
            </w:r>
            <w:r>
              <w:rPr>
                <w:rFonts w:eastAsia="Yu Mincho"/>
                <w:lang w:val="en-US" w:eastAsia="ja-JP"/>
              </w:rPr>
              <w:t>/H</w:t>
            </w:r>
          </w:p>
        </w:tc>
        <w:tc>
          <w:tcPr>
            <w:tcW w:w="6780" w:type="dxa"/>
          </w:tcPr>
          <w:p w14:paraId="08B88D34" w14:textId="77777777" w:rsidR="00F11C61" w:rsidRDefault="006E47FC">
            <w:pPr>
              <w:jc w:val="left"/>
              <w:rPr>
                <w:rFonts w:eastAsiaTheme="minorEastAsia"/>
                <w:lang w:val="en-US" w:eastAsia="zh-CN"/>
              </w:rPr>
            </w:pPr>
            <w:r>
              <w:rPr>
                <w:rFonts w:eastAsia="Yu Mincho"/>
                <w:lang w:val="en-US" w:eastAsia="ja-JP"/>
              </w:rPr>
              <w:t>Fine to discuss the TP.</w:t>
            </w:r>
          </w:p>
        </w:tc>
      </w:tr>
      <w:tr w:rsidR="00F11C61" w14:paraId="5C807E73" w14:textId="77777777">
        <w:tc>
          <w:tcPr>
            <w:tcW w:w="1479" w:type="dxa"/>
          </w:tcPr>
          <w:p w14:paraId="465D788C" w14:textId="77777777" w:rsidR="00F11C61" w:rsidRDefault="006E47FC">
            <w:pPr>
              <w:jc w:val="left"/>
              <w:rPr>
                <w:rFonts w:eastAsia="Yu Mincho"/>
                <w:lang w:val="en-US" w:eastAsia="ja-JP"/>
              </w:rPr>
            </w:pPr>
            <w:r>
              <w:rPr>
                <w:rFonts w:eastAsia="Yu Mincho"/>
                <w:lang w:val="en-US" w:eastAsia="ja-JP"/>
              </w:rPr>
              <w:t>Nokia, NSB1</w:t>
            </w:r>
          </w:p>
        </w:tc>
        <w:tc>
          <w:tcPr>
            <w:tcW w:w="1372" w:type="dxa"/>
          </w:tcPr>
          <w:p w14:paraId="0AE66E0D" w14:textId="77777777" w:rsidR="00F11C61" w:rsidRDefault="006E47FC">
            <w:pPr>
              <w:tabs>
                <w:tab w:val="left" w:pos="551"/>
              </w:tabs>
              <w:jc w:val="left"/>
              <w:rPr>
                <w:rFonts w:eastAsia="Yu Mincho"/>
                <w:lang w:val="en-US" w:eastAsia="ja-JP"/>
              </w:rPr>
            </w:pPr>
            <w:r>
              <w:rPr>
                <w:rFonts w:eastAsia="Yu Mincho"/>
                <w:lang w:val="en-US" w:eastAsia="ja-JP"/>
              </w:rPr>
              <w:t>M</w:t>
            </w:r>
          </w:p>
        </w:tc>
        <w:tc>
          <w:tcPr>
            <w:tcW w:w="6780" w:type="dxa"/>
          </w:tcPr>
          <w:p w14:paraId="45189E5F" w14:textId="77777777" w:rsidR="00F11C61" w:rsidRDefault="006E47FC">
            <w:pPr>
              <w:jc w:val="left"/>
              <w:rPr>
                <w:rFonts w:eastAsia="Yu Mincho"/>
                <w:lang w:val="en-US" w:eastAsia="ja-JP"/>
              </w:rPr>
            </w:pPr>
            <w:r>
              <w:rPr>
                <w:rFonts w:eastAsia="Yu Mincho"/>
                <w:lang w:val="en-US" w:eastAsia="ja-JP"/>
              </w:rPr>
              <w:t>Fine to discuss further.</w:t>
            </w:r>
          </w:p>
        </w:tc>
      </w:tr>
      <w:tr w:rsidR="00F11C61" w14:paraId="39199882" w14:textId="77777777">
        <w:tc>
          <w:tcPr>
            <w:tcW w:w="1479" w:type="dxa"/>
          </w:tcPr>
          <w:p w14:paraId="487FD6BF" w14:textId="77777777" w:rsidR="00F11C61" w:rsidRDefault="006E47FC">
            <w:pPr>
              <w:jc w:val="left"/>
              <w:rPr>
                <w:rFonts w:eastAsia="Yu Mincho"/>
                <w:lang w:val="en-US" w:eastAsia="ja-JP"/>
              </w:rPr>
            </w:pPr>
            <w:r>
              <w:rPr>
                <w:rFonts w:eastAsiaTheme="minorEastAsia"/>
                <w:lang w:val="en-US" w:eastAsia="zh-CN"/>
              </w:rPr>
              <w:t>Ericsson</w:t>
            </w:r>
          </w:p>
        </w:tc>
        <w:tc>
          <w:tcPr>
            <w:tcW w:w="1372" w:type="dxa"/>
          </w:tcPr>
          <w:p w14:paraId="6B5E3679" w14:textId="77777777" w:rsidR="00F11C61" w:rsidRDefault="006E47FC">
            <w:pPr>
              <w:tabs>
                <w:tab w:val="left" w:pos="551"/>
              </w:tabs>
              <w:jc w:val="left"/>
              <w:rPr>
                <w:rFonts w:eastAsia="Yu Mincho"/>
                <w:lang w:val="en-US" w:eastAsia="ja-JP"/>
              </w:rPr>
            </w:pPr>
            <w:r>
              <w:rPr>
                <w:rFonts w:eastAsiaTheme="minorEastAsia"/>
                <w:lang w:val="en-US" w:eastAsia="zh-CN"/>
              </w:rPr>
              <w:t>M</w:t>
            </w:r>
          </w:p>
        </w:tc>
        <w:tc>
          <w:tcPr>
            <w:tcW w:w="6780" w:type="dxa"/>
          </w:tcPr>
          <w:p w14:paraId="185CBF0A" w14:textId="77777777" w:rsidR="00F11C61" w:rsidRDefault="006E47FC">
            <w:pPr>
              <w:jc w:val="left"/>
              <w:rPr>
                <w:rFonts w:eastAsia="Yu Mincho"/>
                <w:lang w:val="en-US" w:eastAsia="ja-JP"/>
              </w:rPr>
            </w:pPr>
            <w:r>
              <w:rPr>
                <w:rFonts w:eastAsiaTheme="minorEastAsia"/>
                <w:lang w:val="en-US" w:eastAsia="zh-CN"/>
              </w:rPr>
              <w:t>Fine to discuss further.</w:t>
            </w:r>
          </w:p>
        </w:tc>
      </w:tr>
      <w:tr w:rsidR="00F11C61" w14:paraId="4F380B5D" w14:textId="77777777">
        <w:tc>
          <w:tcPr>
            <w:tcW w:w="1479" w:type="dxa"/>
          </w:tcPr>
          <w:p w14:paraId="25FC7DB5" w14:textId="77777777" w:rsidR="00F11C61" w:rsidRDefault="006E47FC">
            <w:pPr>
              <w:jc w:val="left"/>
              <w:rPr>
                <w:rFonts w:eastAsia="Yu Mincho"/>
                <w:lang w:val="en-US" w:eastAsia="ja-JP"/>
              </w:rPr>
            </w:pPr>
            <w:r>
              <w:rPr>
                <w:rFonts w:eastAsia="Yu Mincho" w:hint="eastAsia"/>
                <w:lang w:val="en-US" w:eastAsia="ja-JP"/>
              </w:rPr>
              <w:t>N</w:t>
            </w:r>
            <w:r>
              <w:rPr>
                <w:rFonts w:eastAsia="Yu Mincho"/>
                <w:lang w:val="en-US" w:eastAsia="ja-JP"/>
              </w:rPr>
              <w:t>EC</w:t>
            </w:r>
          </w:p>
        </w:tc>
        <w:tc>
          <w:tcPr>
            <w:tcW w:w="1372" w:type="dxa"/>
          </w:tcPr>
          <w:p w14:paraId="626F515C" w14:textId="77777777" w:rsidR="00F11C61" w:rsidRDefault="006E47FC">
            <w:pPr>
              <w:tabs>
                <w:tab w:val="left" w:pos="551"/>
              </w:tabs>
              <w:jc w:val="left"/>
              <w:rPr>
                <w:rFonts w:eastAsia="Yu Mincho"/>
                <w:lang w:val="en-US" w:eastAsia="ja-JP"/>
              </w:rPr>
            </w:pPr>
            <w:r>
              <w:rPr>
                <w:rFonts w:eastAsia="Yu Mincho" w:hint="eastAsia"/>
                <w:lang w:val="en-US" w:eastAsia="ja-JP"/>
              </w:rPr>
              <w:t>M</w:t>
            </w:r>
          </w:p>
        </w:tc>
        <w:tc>
          <w:tcPr>
            <w:tcW w:w="6780" w:type="dxa"/>
          </w:tcPr>
          <w:p w14:paraId="639110A2" w14:textId="77777777" w:rsidR="00F11C61" w:rsidRDefault="006E47FC">
            <w:pPr>
              <w:jc w:val="left"/>
              <w:rPr>
                <w:rFonts w:eastAsia="Yu Mincho"/>
                <w:lang w:val="en-US" w:eastAsia="ja-JP"/>
              </w:rPr>
            </w:pPr>
            <w:r>
              <w:rPr>
                <w:rFonts w:eastAsia="Yu Mincho" w:hint="eastAsia"/>
                <w:lang w:val="en-US" w:eastAsia="ja-JP"/>
              </w:rPr>
              <w:t>F</w:t>
            </w:r>
            <w:r>
              <w:rPr>
                <w:rFonts w:eastAsia="Yu Mincho"/>
                <w:lang w:val="en-US" w:eastAsia="ja-JP"/>
              </w:rPr>
              <w:t>ine to discuss.</w:t>
            </w:r>
          </w:p>
        </w:tc>
      </w:tr>
      <w:tr w:rsidR="00F11C61" w14:paraId="5A51BF3E" w14:textId="77777777">
        <w:tc>
          <w:tcPr>
            <w:tcW w:w="1479" w:type="dxa"/>
          </w:tcPr>
          <w:p w14:paraId="3418D9EF" w14:textId="77777777" w:rsidR="00F11C61" w:rsidRDefault="006E47FC">
            <w:pPr>
              <w:jc w:val="left"/>
              <w:rPr>
                <w:rFonts w:eastAsia="Yu Mincho"/>
                <w:lang w:val="en-US" w:eastAsia="ja-JP"/>
              </w:rPr>
            </w:pPr>
            <w:r>
              <w:rPr>
                <w:rFonts w:eastAsia="Yu Mincho"/>
                <w:lang w:val="en-US" w:eastAsia="ja-JP"/>
              </w:rPr>
              <w:t>FL2</w:t>
            </w:r>
          </w:p>
        </w:tc>
        <w:tc>
          <w:tcPr>
            <w:tcW w:w="8152" w:type="dxa"/>
            <w:gridSpan w:val="2"/>
          </w:tcPr>
          <w:p w14:paraId="386D75EC" w14:textId="77777777" w:rsidR="00F11C61" w:rsidRDefault="006E47FC">
            <w:pPr>
              <w:jc w:val="left"/>
              <w:rPr>
                <w:rFonts w:eastAsiaTheme="minorEastAsia"/>
                <w:lang w:val="en-US" w:eastAsia="zh-CN"/>
              </w:rPr>
            </w:pPr>
            <w:r>
              <w:rPr>
                <w:rFonts w:eastAsiaTheme="minorEastAsia"/>
                <w:lang w:val="en-US" w:eastAsia="zh-CN"/>
              </w:rPr>
              <w:t xml:space="preserve">Based on the responses received so far, this issue has been marked as </w:t>
            </w:r>
            <w:r>
              <w:rPr>
                <w:rFonts w:eastAsiaTheme="minorEastAsia"/>
                <w:highlight w:val="cyan"/>
                <w:lang w:val="en-US" w:eastAsia="zh-CN"/>
              </w:rPr>
              <w:t>Medium Priority</w:t>
            </w:r>
            <w:r>
              <w:rPr>
                <w:rFonts w:eastAsiaTheme="minorEastAsia"/>
                <w:lang w:val="en-US" w:eastAsia="zh-CN"/>
              </w:rPr>
              <w:t xml:space="preserve"> for this meeting. Companies are invited to provide further comments if needed.</w:t>
            </w:r>
          </w:p>
        </w:tc>
      </w:tr>
      <w:tr w:rsidR="00F11C61" w14:paraId="301A038D" w14:textId="77777777">
        <w:tc>
          <w:tcPr>
            <w:tcW w:w="1479" w:type="dxa"/>
          </w:tcPr>
          <w:p w14:paraId="0D228591" w14:textId="77777777" w:rsidR="00F11C61" w:rsidRDefault="006E47FC">
            <w:pPr>
              <w:jc w:val="left"/>
              <w:rPr>
                <w:rFonts w:eastAsia="Yu Mincho"/>
                <w:lang w:val="en-US" w:eastAsia="ja-JP"/>
              </w:rPr>
            </w:pPr>
            <w:r>
              <w:rPr>
                <w:rFonts w:eastAsiaTheme="minorEastAsia"/>
                <w:lang w:val="en-US" w:eastAsia="zh-CN"/>
              </w:rPr>
              <w:t>Xiaomi</w:t>
            </w:r>
          </w:p>
        </w:tc>
        <w:tc>
          <w:tcPr>
            <w:tcW w:w="1372" w:type="dxa"/>
          </w:tcPr>
          <w:p w14:paraId="006ACF91" w14:textId="77777777" w:rsidR="00F11C61" w:rsidRDefault="006E47FC">
            <w:pPr>
              <w:tabs>
                <w:tab w:val="left" w:pos="551"/>
              </w:tabs>
              <w:jc w:val="left"/>
              <w:rPr>
                <w:rFonts w:eastAsia="Yu Mincho"/>
                <w:lang w:val="en-US" w:eastAsia="ja-JP"/>
              </w:rPr>
            </w:pPr>
            <w:r>
              <w:rPr>
                <w:rFonts w:eastAsiaTheme="minorEastAsia"/>
                <w:lang w:val="en-US" w:eastAsia="zh-CN"/>
              </w:rPr>
              <w:t>M/H</w:t>
            </w:r>
          </w:p>
        </w:tc>
        <w:tc>
          <w:tcPr>
            <w:tcW w:w="6780" w:type="dxa"/>
          </w:tcPr>
          <w:p w14:paraId="1CA99085" w14:textId="77777777" w:rsidR="00F11C61" w:rsidRDefault="006E47FC">
            <w:pPr>
              <w:jc w:val="left"/>
              <w:rPr>
                <w:rFonts w:eastAsiaTheme="minorEastAsia"/>
                <w:lang w:val="en-US" w:eastAsia="zh-CN"/>
              </w:rPr>
            </w:pPr>
            <w:r>
              <w:rPr>
                <w:rFonts w:eastAsiaTheme="minorEastAsia" w:hint="eastAsia"/>
                <w:lang w:val="en-US" w:eastAsia="zh-CN"/>
              </w:rPr>
              <w:t>F</w:t>
            </w:r>
            <w:r>
              <w:rPr>
                <w:rFonts w:eastAsiaTheme="minorEastAsia"/>
                <w:lang w:val="en-US" w:eastAsia="zh-CN"/>
              </w:rPr>
              <w:t>ine to discuss the TP.</w:t>
            </w:r>
          </w:p>
        </w:tc>
      </w:tr>
    </w:tbl>
    <w:p w14:paraId="71071744" w14:textId="77777777" w:rsidR="00F11C61" w:rsidRDefault="006E47FC">
      <w:pPr>
        <w:rPr>
          <w:szCs w:val="22"/>
        </w:rPr>
      </w:pPr>
      <w:r>
        <w:rPr>
          <w:szCs w:val="22"/>
        </w:rPr>
        <w:br/>
        <w:t>Based on the above received responses, the following proposal (corresponding to the TP in [7]) can be considered.</w:t>
      </w:r>
    </w:p>
    <w:p w14:paraId="3814887F" w14:textId="52CC4CDF" w:rsidR="00F11C61" w:rsidRDefault="006E47FC">
      <w:pPr>
        <w:rPr>
          <w:b/>
          <w:bCs/>
          <w:lang w:val="en-US"/>
        </w:rPr>
      </w:pPr>
      <w:r>
        <w:rPr>
          <w:b/>
          <w:highlight w:val="cyan"/>
          <w:lang w:val="en-US"/>
        </w:rPr>
        <w:t>FL3/FL4</w:t>
      </w:r>
      <w:r w:rsidR="00E770D2">
        <w:rPr>
          <w:b/>
          <w:highlight w:val="cyan"/>
          <w:lang w:val="en-US"/>
        </w:rPr>
        <w:t>/FL6</w:t>
      </w:r>
      <w:r>
        <w:rPr>
          <w:b/>
          <w:highlight w:val="cyan"/>
          <w:lang w:val="en-US"/>
        </w:rPr>
        <w:t xml:space="preserve"> Medium Priority Proposal 3-1b</w:t>
      </w:r>
      <w:r>
        <w:rPr>
          <w:b/>
          <w:bCs/>
          <w:lang w:val="en-US"/>
        </w:rPr>
        <w:t>:</w:t>
      </w:r>
    </w:p>
    <w:p w14:paraId="06C54AE1" w14:textId="77777777" w:rsidR="00F11C61" w:rsidRDefault="006E47FC">
      <w:pPr>
        <w:rPr>
          <w:b/>
          <w:bCs/>
          <w:lang w:val="en-US"/>
        </w:rPr>
      </w:pPr>
      <w:r>
        <w:rPr>
          <w:b/>
          <w:bCs/>
          <w:lang w:val="en-US"/>
        </w:rPr>
        <w:t>Agree the following update for 38.213 clause 17.1:</w:t>
      </w:r>
    </w:p>
    <w:tbl>
      <w:tblPr>
        <w:tblStyle w:val="TableGrid"/>
        <w:tblW w:w="9631" w:type="dxa"/>
        <w:tblLook w:val="04A0" w:firstRow="1" w:lastRow="0" w:firstColumn="1" w:lastColumn="0" w:noHBand="0" w:noVBand="1"/>
      </w:tblPr>
      <w:tblGrid>
        <w:gridCol w:w="1479"/>
        <w:gridCol w:w="1372"/>
        <w:gridCol w:w="6780"/>
      </w:tblGrid>
      <w:tr w:rsidR="00F11C61" w14:paraId="03F3623B" w14:textId="77777777">
        <w:tc>
          <w:tcPr>
            <w:tcW w:w="9631" w:type="dxa"/>
            <w:gridSpan w:val="3"/>
          </w:tcPr>
          <w:p w14:paraId="59D64BF0" w14:textId="672DB4C3" w:rsidR="00F11C61" w:rsidRDefault="006E47FC">
            <w:pPr>
              <w:jc w:val="left"/>
            </w:pPr>
            <w:r>
              <w:rPr>
                <w:lang w:eastAsia="zh-CN"/>
              </w:rPr>
              <w:t xml:space="preserve">For an active DL BWP provided by </w:t>
            </w:r>
            <w:r>
              <w:rPr>
                <w:i/>
                <w:iCs/>
              </w:rPr>
              <w:t>BWP-DownlinkDedicated</w:t>
            </w:r>
            <w:r>
              <w:t xml:space="preserve">, unless a UE indicates a capability to operate in the active DL BWP without receiving an SS/PBCH block, the UE in RRC_CONNECTED state assumes that the active DL BWP includes the SS/PBCH blocks that the UE used to obtain SIB1 or the SS/PBCH blocks provided by </w:t>
            </w:r>
            <w:r>
              <w:rPr>
                <w:i/>
                <w:iCs/>
              </w:rPr>
              <w:t>NonCellDefiningSSB</w:t>
            </w:r>
            <w:r>
              <w:t>. If the active DL BWP includes the SS/PBCH blocks that the UE used to obtain SIB1, for SS/PBCH block and CORESET multiplexing pattern 1, the UE expects the active DL BWP to include the CORESET with index 0.</w:t>
            </w:r>
          </w:p>
          <w:p w14:paraId="0D2C2ADB" w14:textId="77777777" w:rsidR="00F11C61" w:rsidRDefault="006E47FC">
            <w:pPr>
              <w:jc w:val="left"/>
              <w:rPr>
                <w:color w:val="C00000"/>
                <w:u w:val="single"/>
              </w:rPr>
            </w:pPr>
            <w:r>
              <w:rPr>
                <w:bCs/>
                <w:color w:val="C00000"/>
                <w:u w:val="single"/>
                <w:lang w:eastAsia="ko-KR"/>
              </w:rPr>
              <w:t xml:space="preserve">For a RedCap UE indicating a capability to use an initial DL BWP that includes </w:t>
            </w:r>
            <w:r>
              <w:rPr>
                <w:color w:val="C00000"/>
                <w:u w:val="single"/>
              </w:rPr>
              <w:t xml:space="preserve">the SS/PBCH blocks provided by </w:t>
            </w:r>
            <w:r>
              <w:rPr>
                <w:i/>
                <w:iCs/>
                <w:color w:val="C00000"/>
                <w:u w:val="single"/>
              </w:rPr>
              <w:t>NonCellDefiningSSB</w:t>
            </w:r>
            <w:r>
              <w:rPr>
                <w:bCs/>
                <w:color w:val="C00000"/>
                <w:u w:val="single"/>
                <w:lang w:eastAsia="ko-KR"/>
              </w:rPr>
              <w:t xml:space="preserve"> for </w:t>
            </w:r>
            <w:r>
              <w:rPr>
                <w:color w:val="C00000"/>
                <w:u w:val="single"/>
              </w:rPr>
              <w:t>PUSCH transmission in RRC_INACTIVE state</w:t>
            </w:r>
            <w:r>
              <w:rPr>
                <w:bCs/>
                <w:color w:val="C00000"/>
                <w:u w:val="single"/>
                <w:lang w:eastAsia="ko-KR"/>
              </w:rPr>
              <w:t xml:space="preserve">, if the UE is provided </w:t>
            </w:r>
            <w:r>
              <w:rPr>
                <w:rFonts w:eastAsia="SimSun"/>
                <w:i/>
                <w:iCs/>
                <w:color w:val="C00000"/>
                <w:u w:val="single"/>
              </w:rPr>
              <w:t>NonCellDefiningSSB</w:t>
            </w:r>
            <w:r>
              <w:rPr>
                <w:bCs/>
                <w:color w:val="C00000"/>
                <w:u w:val="single"/>
                <w:lang w:eastAsia="ko-KR"/>
              </w:rPr>
              <w:t xml:space="preserve"> in </w:t>
            </w:r>
            <w:r>
              <w:rPr>
                <w:bCs/>
                <w:i/>
                <w:iCs/>
                <w:color w:val="C00000"/>
                <w:u w:val="single"/>
                <w:lang w:eastAsia="ko-KR"/>
              </w:rPr>
              <w:t>ncd-SSB-RedCapInitialBWP-SDT</w:t>
            </w:r>
            <w:r>
              <w:rPr>
                <w:bCs/>
                <w:color w:val="C00000"/>
                <w:u w:val="single"/>
                <w:lang w:eastAsia="ko-KR"/>
              </w:rPr>
              <w:t>, then during procedure</w:t>
            </w:r>
            <w:r>
              <w:rPr>
                <w:color w:val="C00000"/>
                <w:u w:val="single"/>
              </w:rPr>
              <w:t xml:space="preserve"> of PUSCH transmission in RRC_INACTIVE state</w:t>
            </w:r>
            <w:r>
              <w:rPr>
                <w:bCs/>
                <w:color w:val="C00000"/>
                <w:u w:val="single"/>
                <w:lang w:eastAsia="ko-KR"/>
              </w:rPr>
              <w:t xml:space="preserve"> (as described in clause 19) the UE uses the SS/PBCH blocks provided by </w:t>
            </w:r>
            <w:r>
              <w:rPr>
                <w:rFonts w:eastAsia="SimSun"/>
                <w:i/>
                <w:iCs/>
                <w:color w:val="C00000"/>
                <w:u w:val="single"/>
              </w:rPr>
              <w:t>NonCellDefiningSSB</w:t>
            </w:r>
            <w:r>
              <w:rPr>
                <w:bCs/>
                <w:color w:val="C00000"/>
                <w:u w:val="single"/>
                <w:lang w:eastAsia="ko-KR"/>
              </w:rPr>
              <w:t xml:space="preserve"> for the purposes for which </w:t>
            </w:r>
            <w:r>
              <w:rPr>
                <w:color w:val="C00000"/>
                <w:u w:val="single"/>
              </w:rPr>
              <w:t>the UE</w:t>
            </w:r>
            <w:r>
              <w:rPr>
                <w:bCs/>
                <w:color w:val="C00000"/>
                <w:u w:val="single"/>
                <w:lang w:eastAsia="ko-KR"/>
              </w:rPr>
              <w:t xml:space="preserve"> would otherwise have used the SS/PBCH blocks that the UE used to obtain SIB1.</w:t>
            </w:r>
          </w:p>
          <w:p w14:paraId="7274BFEA" w14:textId="77777777" w:rsidR="00F11C61" w:rsidRDefault="006E47FC">
            <w:pPr>
              <w:jc w:val="left"/>
            </w:pPr>
            <w:r>
              <w:t>If the active DL BWP</w:t>
            </w:r>
            <w:r>
              <w:rPr>
                <w:color w:val="C00000"/>
                <w:u w:val="single"/>
                <w:lang w:eastAsia="zh-CN"/>
              </w:rPr>
              <w:t xml:space="preserve"> provided by </w:t>
            </w:r>
            <w:r>
              <w:rPr>
                <w:i/>
                <w:iCs/>
                <w:color w:val="C00000"/>
                <w:u w:val="single"/>
              </w:rPr>
              <w:t>BWP-DownlinkDedicated</w:t>
            </w:r>
            <w:r>
              <w:rPr>
                <w:color w:val="C00000"/>
                <w:u w:val="single"/>
              </w:rPr>
              <w:t>, or the initial DL BWP during procedure</w:t>
            </w:r>
            <w:r>
              <w:rPr>
                <w:rFonts w:eastAsiaTheme="minorEastAsia" w:hint="eastAsia"/>
                <w:color w:val="C00000"/>
                <w:u w:val="single"/>
                <w:lang w:eastAsia="zh-CN"/>
              </w:rPr>
              <w:t xml:space="preserve"> of </w:t>
            </w:r>
            <w:r>
              <w:rPr>
                <w:color w:val="C00000"/>
                <w:u w:val="single"/>
              </w:rPr>
              <w:t>PUSCH transmission in RRC_INACTIVE state (as described in clause 19),</w:t>
            </w:r>
            <w:r>
              <w:rPr>
                <w:color w:val="C00000"/>
              </w:rPr>
              <w:t xml:space="preserve"> </w:t>
            </w:r>
            <w:r>
              <w:t xml:space="preserve">includes the SS/PBCH blocks provided by </w:t>
            </w:r>
            <w:r>
              <w:rPr>
                <w:i/>
                <w:iCs/>
              </w:rPr>
              <w:t>NonCellDefiningSSB</w:t>
            </w:r>
            <w:r>
              <w:t>, these SS/PBCH blocks and the SS/PBCH blocks that the UE used to obtain SIB1 have the same QCL properties, if they have the same index</w:t>
            </w:r>
            <w:r>
              <w:rPr>
                <w:i/>
                <w:iCs/>
              </w:rPr>
              <w:t>.</w:t>
            </w:r>
          </w:p>
        </w:tc>
      </w:tr>
      <w:tr w:rsidR="00F11C61" w14:paraId="4C1A506D" w14:textId="77777777">
        <w:tc>
          <w:tcPr>
            <w:tcW w:w="1479" w:type="dxa"/>
            <w:shd w:val="clear" w:color="auto" w:fill="D9D9D9" w:themeFill="background1" w:themeFillShade="D9"/>
          </w:tcPr>
          <w:p w14:paraId="2B0C2C67" w14:textId="77777777" w:rsidR="00F11C61" w:rsidRDefault="006E47FC">
            <w:pPr>
              <w:jc w:val="left"/>
              <w:rPr>
                <w:b/>
                <w:bCs/>
                <w:lang w:val="en-US"/>
              </w:rPr>
            </w:pPr>
            <w:r>
              <w:rPr>
                <w:b/>
                <w:bCs/>
                <w:lang w:val="en-US"/>
              </w:rPr>
              <w:t>Company</w:t>
            </w:r>
          </w:p>
        </w:tc>
        <w:tc>
          <w:tcPr>
            <w:tcW w:w="1372" w:type="dxa"/>
            <w:shd w:val="clear" w:color="auto" w:fill="D9D9D9" w:themeFill="background1" w:themeFillShade="D9"/>
          </w:tcPr>
          <w:p w14:paraId="0D104363" w14:textId="77777777" w:rsidR="00F11C61" w:rsidRDefault="006E47FC">
            <w:pPr>
              <w:jc w:val="left"/>
              <w:rPr>
                <w:b/>
                <w:bCs/>
                <w:lang w:val="en-US"/>
              </w:rPr>
            </w:pPr>
            <w:r>
              <w:rPr>
                <w:b/>
                <w:bCs/>
                <w:lang w:val="en-US"/>
              </w:rPr>
              <w:t>Y/N</w:t>
            </w:r>
          </w:p>
        </w:tc>
        <w:tc>
          <w:tcPr>
            <w:tcW w:w="6780" w:type="dxa"/>
            <w:shd w:val="clear" w:color="auto" w:fill="D9D9D9" w:themeFill="background1" w:themeFillShade="D9"/>
          </w:tcPr>
          <w:p w14:paraId="43F5E9E2" w14:textId="77777777" w:rsidR="00F11C61" w:rsidRDefault="006E47FC">
            <w:pPr>
              <w:jc w:val="left"/>
              <w:rPr>
                <w:b/>
                <w:bCs/>
                <w:lang w:val="en-US"/>
              </w:rPr>
            </w:pPr>
            <w:r>
              <w:rPr>
                <w:b/>
                <w:bCs/>
                <w:lang w:val="en-US"/>
              </w:rPr>
              <w:t>Comments</w:t>
            </w:r>
          </w:p>
        </w:tc>
      </w:tr>
      <w:tr w:rsidR="00F11C61" w14:paraId="501D56BE" w14:textId="77777777">
        <w:tc>
          <w:tcPr>
            <w:tcW w:w="1479" w:type="dxa"/>
          </w:tcPr>
          <w:p w14:paraId="288C50D2" w14:textId="77777777" w:rsidR="00F11C61" w:rsidRDefault="006E47FC">
            <w:pPr>
              <w:jc w:val="left"/>
              <w:rPr>
                <w:rFonts w:eastAsiaTheme="minorEastAsia"/>
                <w:lang w:val="en-US" w:eastAsia="zh-CN"/>
              </w:rPr>
            </w:pPr>
            <w:r>
              <w:rPr>
                <w:rFonts w:eastAsiaTheme="minorEastAsia"/>
                <w:lang w:val="en-US" w:eastAsia="zh-CN"/>
              </w:rPr>
              <w:t>Qualcomm</w:t>
            </w:r>
          </w:p>
        </w:tc>
        <w:tc>
          <w:tcPr>
            <w:tcW w:w="1372" w:type="dxa"/>
          </w:tcPr>
          <w:p w14:paraId="2A055F5B" w14:textId="77777777" w:rsidR="00F11C61" w:rsidRDefault="00F11C61">
            <w:pPr>
              <w:tabs>
                <w:tab w:val="left" w:pos="551"/>
              </w:tabs>
              <w:jc w:val="left"/>
              <w:rPr>
                <w:rFonts w:eastAsiaTheme="minorEastAsia"/>
                <w:lang w:val="en-US" w:eastAsia="zh-CN"/>
              </w:rPr>
            </w:pPr>
          </w:p>
        </w:tc>
        <w:tc>
          <w:tcPr>
            <w:tcW w:w="6780" w:type="dxa"/>
          </w:tcPr>
          <w:p w14:paraId="2B280272" w14:textId="77777777" w:rsidR="00F11C61" w:rsidRDefault="006E47FC">
            <w:pPr>
              <w:tabs>
                <w:tab w:val="left" w:pos="551"/>
              </w:tabs>
              <w:jc w:val="left"/>
              <w:rPr>
                <w:rFonts w:eastAsiaTheme="minorEastAsia"/>
                <w:lang w:val="en-US" w:eastAsia="zh-CN"/>
              </w:rPr>
            </w:pPr>
            <w:r>
              <w:rPr>
                <w:rFonts w:eastAsiaTheme="minorEastAsia"/>
                <w:lang w:val="en-US" w:eastAsia="zh-CN"/>
              </w:rPr>
              <w:t>We think it is good to amend Clause 17.1 for SDT operation of RedCap UE when NCD-SSB is present in the RedCap-specific initial DL BWP. However, the wording above is not clear regarding whether NCD-SSB will be used for validation of CG-PUSCH occasions.</w:t>
            </w:r>
          </w:p>
          <w:p w14:paraId="38F2A7D5" w14:textId="77777777" w:rsidR="00F11C61" w:rsidRDefault="006E47FC">
            <w:pPr>
              <w:tabs>
                <w:tab w:val="left" w:pos="551"/>
              </w:tabs>
              <w:jc w:val="left"/>
              <w:rPr>
                <w:rFonts w:eastAsiaTheme="minorEastAsia"/>
                <w:lang w:val="en-US" w:eastAsia="zh-CN"/>
              </w:rPr>
            </w:pPr>
            <w:r>
              <w:rPr>
                <w:rFonts w:eastAsiaTheme="minorEastAsia"/>
                <w:lang w:val="en-US" w:eastAsia="zh-CN"/>
              </w:rPr>
              <w:t xml:space="preserve">Considering this, we suggest to re-visit this TP after companies reaching a consensus on Case 5 of High Priority Proposal 1-5b. </w:t>
            </w:r>
          </w:p>
        </w:tc>
      </w:tr>
      <w:tr w:rsidR="00F11C61" w14:paraId="73E41808" w14:textId="77777777">
        <w:tc>
          <w:tcPr>
            <w:tcW w:w="1479" w:type="dxa"/>
          </w:tcPr>
          <w:p w14:paraId="109591FD" w14:textId="77777777" w:rsidR="00F11C61" w:rsidRDefault="006E47FC">
            <w:pPr>
              <w:jc w:val="left"/>
              <w:rPr>
                <w:rFonts w:eastAsiaTheme="minorEastAsia"/>
                <w:lang w:val="en-US" w:eastAsia="zh-CN"/>
              </w:rPr>
            </w:pPr>
            <w:r>
              <w:rPr>
                <w:rFonts w:eastAsiaTheme="minorEastAsia" w:hint="eastAsia"/>
                <w:lang w:val="en-US" w:eastAsia="zh-CN"/>
              </w:rPr>
              <w:t>CATT</w:t>
            </w:r>
          </w:p>
        </w:tc>
        <w:tc>
          <w:tcPr>
            <w:tcW w:w="1372" w:type="dxa"/>
          </w:tcPr>
          <w:p w14:paraId="550E5E04" w14:textId="77777777" w:rsidR="00F11C61" w:rsidRDefault="00F11C61">
            <w:pPr>
              <w:tabs>
                <w:tab w:val="left" w:pos="551"/>
              </w:tabs>
              <w:jc w:val="left"/>
              <w:rPr>
                <w:rFonts w:eastAsiaTheme="minorEastAsia"/>
                <w:lang w:val="en-US" w:eastAsia="zh-CN"/>
              </w:rPr>
            </w:pPr>
          </w:p>
        </w:tc>
        <w:tc>
          <w:tcPr>
            <w:tcW w:w="6780" w:type="dxa"/>
          </w:tcPr>
          <w:p w14:paraId="2339A7C1" w14:textId="77777777" w:rsidR="00F11C61" w:rsidRDefault="006E47FC">
            <w:pPr>
              <w:jc w:val="left"/>
              <w:rPr>
                <w:rFonts w:eastAsiaTheme="minorEastAsia"/>
                <w:lang w:val="en-US" w:eastAsia="zh-CN"/>
              </w:rPr>
            </w:pPr>
            <w:r>
              <w:rPr>
                <w:rFonts w:eastAsiaTheme="minorEastAsia" w:hint="eastAsia"/>
                <w:lang w:val="en-US" w:eastAsia="zh-CN"/>
              </w:rPr>
              <w:t xml:space="preserve">Current spec in Clause 19 is clear that only CD-SSB will be used for the purpose of occasion validation: </w:t>
            </w:r>
          </w:p>
          <w:tbl>
            <w:tblPr>
              <w:tblStyle w:val="TableGrid"/>
              <w:tblW w:w="0" w:type="auto"/>
              <w:tblLook w:val="04A0" w:firstRow="1" w:lastRow="0" w:firstColumn="1" w:lastColumn="0" w:noHBand="0" w:noVBand="1"/>
            </w:tblPr>
            <w:tblGrid>
              <w:gridCol w:w="6549"/>
            </w:tblGrid>
            <w:tr w:rsidR="00F11C61" w14:paraId="7D451CA8" w14:textId="77777777">
              <w:tc>
                <w:tcPr>
                  <w:tcW w:w="6549" w:type="dxa"/>
                </w:tcPr>
                <w:p w14:paraId="75E56AF4" w14:textId="77777777" w:rsidR="00F11C61" w:rsidRDefault="006E47FC">
                  <w:pPr>
                    <w:jc w:val="left"/>
                    <w:rPr>
                      <w:rFonts w:eastAsiaTheme="minorEastAsia"/>
                      <w:lang w:val="en-US" w:eastAsia="zh-CN"/>
                    </w:rPr>
                  </w:pPr>
                  <w:r>
                    <w:rPr>
                      <w:rFonts w:cs="Arial"/>
                      <w:color w:val="000000"/>
                      <w:szCs w:val="32"/>
                      <w:lang w:eastAsia="zh-CN"/>
                    </w:rPr>
                    <w:t xml:space="preserve">A UE can be provided </w:t>
                  </w:r>
                  <w:r>
                    <w:t xml:space="preserve">by </w:t>
                  </w:r>
                  <w:r>
                    <w:rPr>
                      <w:i/>
                      <w:iCs/>
                    </w:rPr>
                    <w:t>sdt-SSB-Subset</w:t>
                  </w:r>
                  <w:r>
                    <w:rPr>
                      <w:rFonts w:cs="Arial"/>
                      <w:szCs w:val="32"/>
                      <w:lang w:eastAsia="zh-CN"/>
                    </w:rPr>
                    <w:t xml:space="preserve"> a </w:t>
                  </w:r>
                  <w:r>
                    <w:t xml:space="preserve">number of SS/PBCH block indexes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PUSCH</m:t>
                        </m:r>
                      </m:sub>
                      <m:sup>
                        <m:r>
                          <m:rPr>
                            <m:sty m:val="p"/>
                          </m:rPr>
                          <w:rPr>
                            <w:rFonts w:ascii="Cambria Math" w:hAnsi="Cambria Math"/>
                          </w:rPr>
                          <m:t>SS/PBCH</m:t>
                        </m:r>
                      </m:sup>
                    </m:sSubSup>
                  </m:oMath>
                  <w:r>
                    <w:t xml:space="preserve"> to map to a number of valid PUSCH occasions for PUSCH transmissions </w:t>
                  </w:r>
                  <w:r>
                    <w:rPr>
                      <w:rFonts w:cs="Arial"/>
                      <w:color w:val="000000"/>
                      <w:szCs w:val="32"/>
                      <w:lang w:eastAsia="zh-CN"/>
                    </w:rPr>
                    <w:t xml:space="preserve">over an association period. If the UE is not provided </w:t>
                  </w:r>
                  <w:r>
                    <w:rPr>
                      <w:i/>
                      <w:iCs/>
                    </w:rPr>
                    <w:t>sdt-SSB-Subset</w:t>
                  </w:r>
                  <w:r>
                    <w:rPr>
                      <w:rFonts w:cs="Arial"/>
                    </w:rPr>
                    <w:t xml:space="preserve">, the UE determines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PUSCH</m:t>
                        </m:r>
                      </m:sub>
                      <m:sup>
                        <m:r>
                          <m:rPr>
                            <m:sty m:val="p"/>
                          </m:rPr>
                          <w:rPr>
                            <w:rFonts w:ascii="Cambria Math" w:hAnsi="Cambria Math"/>
                          </w:rPr>
                          <m:t>SS/PBCH</m:t>
                        </m:r>
                      </m:sup>
                    </m:sSubSup>
                  </m:oMath>
                  <w:r>
                    <w:rPr>
                      <w:rFonts w:cs="Arial"/>
                    </w:rPr>
                    <w:t xml:space="preserve"> from </w:t>
                  </w:r>
                  <w:r>
                    <w:t xml:space="preserve">the value of </w:t>
                  </w:r>
                  <w:r>
                    <w:rPr>
                      <w:i/>
                    </w:rPr>
                    <w:t>ssb-PositionsInBurst</w:t>
                  </w:r>
                  <w:r>
                    <w:t xml:space="preserve"> </w:t>
                  </w:r>
                  <w:r>
                    <w:rPr>
                      <w:lang w:val="en-US"/>
                    </w:rPr>
                    <w:t xml:space="preserve">in </w:t>
                  </w:r>
                  <w:r>
                    <w:rPr>
                      <w:i/>
                    </w:rPr>
                    <w:t>S</w:t>
                  </w:r>
                  <w:r>
                    <w:rPr>
                      <w:rFonts w:hint="eastAsia"/>
                      <w:i/>
                      <w:lang w:eastAsia="zh-CN"/>
                    </w:rPr>
                    <w:t>IB</w:t>
                  </w:r>
                  <w:r>
                    <w:rPr>
                      <w:i/>
                    </w:rPr>
                    <w:t>1</w:t>
                  </w:r>
                  <w:r>
                    <w:rPr>
                      <w:iCs/>
                    </w:rPr>
                    <w:t>.</w:t>
                  </w:r>
                </w:p>
              </w:tc>
            </w:tr>
          </w:tbl>
          <w:p w14:paraId="5F694959" w14:textId="77777777" w:rsidR="00F11C61" w:rsidRDefault="006E47FC">
            <w:pPr>
              <w:jc w:val="left"/>
              <w:rPr>
                <w:rFonts w:eastAsiaTheme="minorEastAsia"/>
                <w:lang w:val="en-US" w:eastAsia="zh-CN"/>
              </w:rPr>
            </w:pPr>
            <w:r>
              <w:rPr>
                <w:rFonts w:eastAsiaTheme="minorEastAsia" w:hint="eastAsia"/>
                <w:lang w:val="en-US" w:eastAsia="zh-CN"/>
              </w:rPr>
              <w:t>So no matter how 17.2 is written, NCD-SSB will not be used for occasion validation.</w:t>
            </w:r>
          </w:p>
          <w:p w14:paraId="652FBFF5" w14:textId="77777777" w:rsidR="00F11C61" w:rsidRDefault="006E47FC">
            <w:pPr>
              <w:jc w:val="left"/>
              <w:rPr>
                <w:rFonts w:eastAsiaTheme="minorEastAsia"/>
                <w:lang w:val="en-US" w:eastAsia="zh-CN"/>
              </w:rPr>
            </w:pPr>
            <w:r>
              <w:rPr>
                <w:rFonts w:eastAsiaTheme="minorEastAsia" w:hint="eastAsia"/>
                <w:lang w:val="en-US" w:eastAsia="zh-CN"/>
              </w:rPr>
              <w:lastRenderedPageBreak/>
              <w:t xml:space="preserve">But we also realize that this may not be urgent, as mentioned by ZTE. The CR originates from RAN2 decision, and RAN2 spec </w:t>
            </w:r>
            <w:r>
              <w:rPr>
                <w:rFonts w:eastAsiaTheme="minorEastAsia"/>
                <w:lang w:val="en-US" w:eastAsia="zh-CN"/>
              </w:rPr>
              <w:t>already</w:t>
            </w:r>
            <w:r>
              <w:rPr>
                <w:rFonts w:eastAsiaTheme="minorEastAsia" w:hint="eastAsia"/>
                <w:lang w:val="en-US" w:eastAsia="zh-CN"/>
              </w:rPr>
              <w:t xml:space="preserve"> reflects this.</w:t>
            </w:r>
          </w:p>
        </w:tc>
      </w:tr>
      <w:tr w:rsidR="00F11C61" w14:paraId="0B470B29" w14:textId="77777777">
        <w:tc>
          <w:tcPr>
            <w:tcW w:w="1479" w:type="dxa"/>
          </w:tcPr>
          <w:p w14:paraId="107AD8AE" w14:textId="77777777" w:rsidR="00F11C61" w:rsidRDefault="006E47FC">
            <w:pPr>
              <w:jc w:val="left"/>
              <w:rPr>
                <w:rFonts w:eastAsia="Yu Mincho"/>
                <w:lang w:val="en-US" w:eastAsia="ja-JP"/>
              </w:rPr>
            </w:pPr>
            <w:r>
              <w:rPr>
                <w:rFonts w:eastAsia="Yu Mincho" w:hint="eastAsia"/>
                <w:lang w:val="en-US" w:eastAsia="ja-JP"/>
              </w:rPr>
              <w:lastRenderedPageBreak/>
              <w:t>D</w:t>
            </w:r>
            <w:r>
              <w:rPr>
                <w:rFonts w:eastAsia="Yu Mincho"/>
                <w:lang w:val="en-US" w:eastAsia="ja-JP"/>
              </w:rPr>
              <w:t>OCOMO</w:t>
            </w:r>
          </w:p>
        </w:tc>
        <w:tc>
          <w:tcPr>
            <w:tcW w:w="1372" w:type="dxa"/>
          </w:tcPr>
          <w:p w14:paraId="53D742BB" w14:textId="77777777" w:rsidR="00F11C61" w:rsidRDefault="00F11C61">
            <w:pPr>
              <w:tabs>
                <w:tab w:val="left" w:pos="551"/>
              </w:tabs>
              <w:jc w:val="left"/>
              <w:rPr>
                <w:rFonts w:eastAsiaTheme="minorEastAsia"/>
                <w:lang w:val="en-US" w:eastAsia="zh-CN"/>
              </w:rPr>
            </w:pPr>
          </w:p>
        </w:tc>
        <w:tc>
          <w:tcPr>
            <w:tcW w:w="6780" w:type="dxa"/>
          </w:tcPr>
          <w:p w14:paraId="0427F0A1" w14:textId="77777777" w:rsidR="00F11C61" w:rsidRDefault="006E47FC">
            <w:pPr>
              <w:jc w:val="left"/>
              <w:rPr>
                <w:rFonts w:eastAsia="Yu Mincho"/>
                <w:lang w:val="en-US" w:eastAsia="ja-JP"/>
              </w:rPr>
            </w:pPr>
            <w:r>
              <w:rPr>
                <w:rFonts w:eastAsia="Yu Mincho"/>
                <w:lang w:val="en-US" w:eastAsia="ja-JP"/>
              </w:rPr>
              <w:t>Given that it is captured in RAN2 spec, this TP may be not required. We prefer to clarify what this TP tries to clarify in RAN1 spec before we discuss the details on TP wording.</w:t>
            </w:r>
          </w:p>
        </w:tc>
      </w:tr>
      <w:tr w:rsidR="00F11C61" w14:paraId="0697AFC7" w14:textId="77777777">
        <w:tc>
          <w:tcPr>
            <w:tcW w:w="1479" w:type="dxa"/>
          </w:tcPr>
          <w:p w14:paraId="3F83DFFD" w14:textId="77777777" w:rsidR="00F11C61" w:rsidRDefault="006E47FC">
            <w:pPr>
              <w:jc w:val="left"/>
              <w:rPr>
                <w:rFonts w:eastAsia="Yu Mincho"/>
                <w:lang w:val="en-US" w:eastAsia="ja-JP"/>
              </w:rPr>
            </w:pPr>
            <w:r>
              <w:rPr>
                <w:rFonts w:eastAsia="Yu Mincho"/>
                <w:lang w:val="en-US" w:eastAsia="ja-JP"/>
              </w:rPr>
              <w:t>Ericsson</w:t>
            </w:r>
          </w:p>
        </w:tc>
        <w:tc>
          <w:tcPr>
            <w:tcW w:w="1372" w:type="dxa"/>
          </w:tcPr>
          <w:p w14:paraId="4134BA50" w14:textId="77777777" w:rsidR="00F11C61" w:rsidRDefault="006E47FC">
            <w:pPr>
              <w:tabs>
                <w:tab w:val="left" w:pos="551"/>
              </w:tabs>
              <w:jc w:val="left"/>
              <w:rPr>
                <w:rFonts w:eastAsiaTheme="minorEastAsia"/>
                <w:lang w:val="en-US" w:eastAsia="zh-CN"/>
              </w:rPr>
            </w:pPr>
            <w:r>
              <w:rPr>
                <w:rFonts w:eastAsiaTheme="minorEastAsia"/>
                <w:lang w:val="en-US" w:eastAsia="zh-CN"/>
              </w:rPr>
              <w:t>Y</w:t>
            </w:r>
          </w:p>
        </w:tc>
        <w:tc>
          <w:tcPr>
            <w:tcW w:w="6780" w:type="dxa"/>
          </w:tcPr>
          <w:p w14:paraId="1EDC5AE4" w14:textId="77777777" w:rsidR="00F11C61" w:rsidRDefault="006E47FC">
            <w:pPr>
              <w:jc w:val="left"/>
              <w:rPr>
                <w:rFonts w:eastAsia="Yu Mincho"/>
                <w:lang w:val="en-US" w:eastAsia="ja-JP"/>
              </w:rPr>
            </w:pPr>
            <w:r>
              <w:rPr>
                <w:rFonts w:eastAsia="Yu Mincho"/>
                <w:lang w:val="en-US" w:eastAsia="ja-JP"/>
              </w:rPr>
              <w:t xml:space="preserve">We are fine with updating the text to indicate that the UE uses NCD-SSB for the purposes for which it would otherwise have used CD-SSB, </w:t>
            </w:r>
            <w:r>
              <w:rPr>
                <w:rFonts w:eastAsia="Yu Mincho"/>
                <w:b/>
                <w:bCs/>
                <w:lang w:val="en-US" w:eastAsia="ja-JP"/>
              </w:rPr>
              <w:t>except for CG-PUSCH occasion validation.</w:t>
            </w:r>
          </w:p>
        </w:tc>
      </w:tr>
      <w:tr w:rsidR="00F11C61" w14:paraId="0672D966" w14:textId="77777777">
        <w:tc>
          <w:tcPr>
            <w:tcW w:w="1479" w:type="dxa"/>
          </w:tcPr>
          <w:p w14:paraId="043F1BB2" w14:textId="77777777" w:rsidR="00F11C61" w:rsidRDefault="006E47FC">
            <w:pPr>
              <w:jc w:val="left"/>
              <w:rPr>
                <w:rFonts w:eastAsia="Yu Mincho"/>
                <w:lang w:val="en-US" w:eastAsia="ja-JP"/>
              </w:rPr>
            </w:pPr>
            <w:r>
              <w:rPr>
                <w:rFonts w:eastAsia="Yu Mincho" w:hint="eastAsia"/>
                <w:lang w:val="en-US" w:eastAsia="ja-JP"/>
              </w:rPr>
              <w:t>N</w:t>
            </w:r>
            <w:r>
              <w:rPr>
                <w:rFonts w:eastAsia="Yu Mincho"/>
                <w:lang w:val="en-US" w:eastAsia="ja-JP"/>
              </w:rPr>
              <w:t>EC</w:t>
            </w:r>
          </w:p>
        </w:tc>
        <w:tc>
          <w:tcPr>
            <w:tcW w:w="1372" w:type="dxa"/>
          </w:tcPr>
          <w:p w14:paraId="04162A33" w14:textId="77777777" w:rsidR="00F11C61" w:rsidRDefault="006E47FC">
            <w:pPr>
              <w:tabs>
                <w:tab w:val="left" w:pos="551"/>
              </w:tabs>
              <w:jc w:val="left"/>
              <w:rPr>
                <w:rFonts w:eastAsia="Yu Mincho"/>
                <w:lang w:val="en-US" w:eastAsia="ja-JP"/>
              </w:rPr>
            </w:pPr>
            <w:r>
              <w:rPr>
                <w:rFonts w:eastAsia="Yu Mincho" w:hint="eastAsia"/>
                <w:lang w:val="en-US" w:eastAsia="ja-JP"/>
              </w:rPr>
              <w:t>Y</w:t>
            </w:r>
          </w:p>
        </w:tc>
        <w:tc>
          <w:tcPr>
            <w:tcW w:w="6780" w:type="dxa"/>
          </w:tcPr>
          <w:p w14:paraId="615D9249" w14:textId="77777777" w:rsidR="00F11C61" w:rsidRDefault="006E47FC">
            <w:pPr>
              <w:jc w:val="left"/>
              <w:rPr>
                <w:rFonts w:eastAsia="Yu Mincho"/>
                <w:lang w:val="en-US" w:eastAsia="ja-JP"/>
              </w:rPr>
            </w:pPr>
            <w:r>
              <w:rPr>
                <w:rFonts w:eastAsia="Yu Mincho" w:hint="eastAsia"/>
                <w:lang w:val="en-US" w:eastAsia="ja-JP"/>
              </w:rPr>
              <w:t>F</w:t>
            </w:r>
            <w:r>
              <w:rPr>
                <w:rFonts w:eastAsia="Yu Mincho"/>
                <w:lang w:val="en-US" w:eastAsia="ja-JP"/>
              </w:rPr>
              <w:t>ine with Ericsson’s update.</w:t>
            </w:r>
          </w:p>
          <w:p w14:paraId="5DC1D75B" w14:textId="77777777" w:rsidR="00F11C61" w:rsidRDefault="006E47FC">
            <w:pPr>
              <w:jc w:val="left"/>
              <w:rPr>
                <w:rFonts w:eastAsia="Yu Mincho"/>
                <w:lang w:val="en-US" w:eastAsia="ja-JP"/>
              </w:rPr>
            </w:pPr>
            <w:r>
              <w:rPr>
                <w:rFonts w:eastAsia="Yu Mincho"/>
                <w:lang w:val="en-US" w:eastAsia="ja-JP"/>
              </w:rPr>
              <w:t>Regarding the RAN2 specification, the relevant part would be the following of TS 38.331 (2023-06):</w:t>
            </w:r>
          </w:p>
          <w:p w14:paraId="706F99EB" w14:textId="77777777" w:rsidR="00F11C61" w:rsidRDefault="006E47FC">
            <w:pPr>
              <w:pStyle w:val="TAL"/>
              <w:rPr>
                <w:b/>
                <w:i/>
                <w:iCs/>
                <w:lang w:eastAsia="ko-KR"/>
              </w:rPr>
            </w:pPr>
            <w:r>
              <w:rPr>
                <w:b/>
                <w:i/>
                <w:iCs/>
                <w:lang w:eastAsia="ko-KR"/>
              </w:rPr>
              <w:t>ncd-SSB-RedCapInitialBWP-SDT</w:t>
            </w:r>
            <w:r>
              <w:rPr>
                <w:rFonts w:eastAsia="Yu Mincho"/>
                <w:i/>
                <w:iCs/>
                <w:lang w:val="en-US" w:eastAsia="ja-JP"/>
              </w:rPr>
              <w:t xml:space="preserve"> </w:t>
            </w:r>
            <w:r>
              <w:rPr>
                <w:rFonts w:eastAsia="Yu Mincho"/>
                <w:b/>
                <w:bCs/>
                <w:i/>
                <w:iCs/>
                <w:lang w:val="en-US" w:eastAsia="ja-JP"/>
              </w:rPr>
              <w:t>(</w:t>
            </w:r>
            <w:r>
              <w:rPr>
                <w:b/>
                <w:bCs/>
                <w:i/>
                <w:iCs/>
              </w:rPr>
              <w:t>SuspendConfig IE</w:t>
            </w:r>
            <w:r>
              <w:rPr>
                <w:rFonts w:eastAsia="Yu Mincho"/>
                <w:b/>
                <w:bCs/>
                <w:i/>
                <w:iCs/>
                <w:lang w:val="en-US" w:eastAsia="ja-JP"/>
              </w:rPr>
              <w:t>)</w:t>
            </w:r>
          </w:p>
          <w:p w14:paraId="0470C0BD" w14:textId="77777777" w:rsidR="00F11C61" w:rsidRDefault="006E47FC">
            <w:pPr>
              <w:jc w:val="left"/>
              <w:rPr>
                <w:rFonts w:eastAsia="Yu Mincho"/>
                <w:lang w:val="en-US" w:eastAsia="ja-JP"/>
              </w:rPr>
            </w:pPr>
            <w:r>
              <w:rPr>
                <w:bCs/>
                <w:lang w:eastAsia="ko-KR"/>
              </w:rPr>
              <w:t>Indicates that the UE uses the RedCap-specific initial DL BWP associated with the NCD-SSB for SDT. The network configures this field if a RedCap UE is configured with SDT in the RedCap-specific initial DL BWP not associated with CD-SSB. If configured, the NCD-SSB indicated by this field can only be used during the SDT procedure for CG-SDT or RA-SDT.</w:t>
            </w:r>
          </w:p>
          <w:p w14:paraId="749EC994" w14:textId="77777777" w:rsidR="00F11C61" w:rsidRDefault="006E47FC">
            <w:pPr>
              <w:pStyle w:val="TAL"/>
              <w:rPr>
                <w:szCs w:val="22"/>
                <w:lang w:eastAsia="sv-SE"/>
              </w:rPr>
            </w:pPr>
            <w:r>
              <w:rPr>
                <w:b/>
                <w:i/>
                <w:szCs w:val="22"/>
                <w:lang w:eastAsia="sv-SE"/>
              </w:rPr>
              <w:t xml:space="preserve">nonCellDefiningSSB </w:t>
            </w:r>
            <w:r>
              <w:rPr>
                <w:rFonts w:eastAsia="Yu Mincho"/>
                <w:b/>
                <w:bCs/>
                <w:i/>
                <w:iCs/>
                <w:lang w:val="en-US" w:eastAsia="ja-JP"/>
              </w:rPr>
              <w:t>(</w:t>
            </w:r>
            <w:r>
              <w:rPr>
                <w:b/>
                <w:bCs/>
                <w:i/>
                <w:iCs/>
              </w:rPr>
              <w:t>BWP-DownlinkDedicated IE</w:t>
            </w:r>
            <w:r>
              <w:rPr>
                <w:rFonts w:eastAsia="Yu Mincho"/>
                <w:b/>
                <w:bCs/>
                <w:i/>
                <w:iCs/>
                <w:lang w:val="en-US" w:eastAsia="ja-JP"/>
              </w:rPr>
              <w:t>)</w:t>
            </w:r>
          </w:p>
          <w:p w14:paraId="0AA83871" w14:textId="77777777" w:rsidR="00F11C61" w:rsidRDefault="006E47FC">
            <w:pPr>
              <w:pStyle w:val="TAL"/>
              <w:rPr>
                <w:szCs w:val="22"/>
                <w:lang w:eastAsia="sv-SE"/>
              </w:rPr>
            </w:pPr>
            <w:r>
              <w:rPr>
                <w:szCs w:val="22"/>
                <w:lang w:eastAsia="sv-SE"/>
              </w:rPr>
              <w:t xml:space="preserve">If configured, the RedCap UE operating in this BWP uses this SSB for the purposes for which it would otherwise have used the CD-SSB of the serving cell (e.g. obtaining sync, measurements, RLM). Furthermore, other parts of the BWP configuration that refer to an SSB (e.g. the "SSB" configured in the </w:t>
            </w:r>
            <w:r>
              <w:rPr>
                <w:i/>
                <w:iCs/>
                <w:szCs w:val="22"/>
                <w:lang w:eastAsia="sv-SE"/>
              </w:rPr>
              <w:t>QCL-Info</w:t>
            </w:r>
            <w:r>
              <w:rPr>
                <w:szCs w:val="22"/>
                <w:lang w:eastAsia="sv-SE"/>
              </w:rPr>
              <w:t xml:space="preserve"> IE; the "ssb-Index" configured in the </w:t>
            </w:r>
            <w:r>
              <w:rPr>
                <w:i/>
                <w:iCs/>
                <w:szCs w:val="22"/>
                <w:lang w:eastAsia="sv-SE"/>
              </w:rPr>
              <w:t>RadioLinkMonitoringRS</w:t>
            </w:r>
            <w:r>
              <w:rPr>
                <w:szCs w:val="22"/>
                <w:lang w:eastAsia="sv-SE"/>
              </w:rPr>
              <w:t xml:space="preserve">; </w:t>
            </w:r>
            <w:r>
              <w:rPr>
                <w:i/>
                <w:iCs/>
                <w:szCs w:val="22"/>
                <w:lang w:eastAsia="sv-SE"/>
              </w:rPr>
              <w:t>CFRA-SSB-Resource</w:t>
            </w:r>
            <w:r>
              <w:rPr>
                <w:szCs w:val="22"/>
                <w:lang w:eastAsia="sv-SE"/>
              </w:rPr>
              <w:t xml:space="preserve">; </w:t>
            </w:r>
            <w:r>
              <w:rPr>
                <w:i/>
                <w:iCs/>
                <w:szCs w:val="22"/>
                <w:lang w:eastAsia="sv-SE"/>
              </w:rPr>
              <w:t>PRACH-ResourceDedicatedBFR</w:t>
            </w:r>
            <w:r>
              <w:rPr>
                <w:szCs w:val="22"/>
                <w:lang w:eastAsia="sv-SE"/>
              </w:rPr>
              <w:t>) refer implicitily to this NCD-SSB.</w:t>
            </w:r>
          </w:p>
          <w:p w14:paraId="7289FC52" w14:textId="77777777" w:rsidR="00F11C61" w:rsidRDefault="006E47FC">
            <w:pPr>
              <w:jc w:val="left"/>
              <w:rPr>
                <w:rFonts w:eastAsia="Yu Mincho"/>
                <w:lang w:val="en-US" w:eastAsia="ja-JP"/>
              </w:rPr>
            </w:pPr>
            <w:r>
              <w:t xml:space="preserve">The NCD-SSB has the same values for the properties (e.g., </w:t>
            </w:r>
            <w:r>
              <w:rPr>
                <w:i/>
                <w:iCs/>
              </w:rPr>
              <w:t>ssb-PositionsInBurst</w:t>
            </w:r>
            <w:r>
              <w:t xml:space="preserve">, </w:t>
            </w:r>
            <w:r>
              <w:rPr>
                <w:i/>
                <w:iCs/>
              </w:rPr>
              <w:t>PCI</w:t>
            </w:r>
            <w:r>
              <w:t xml:space="preserve">, </w:t>
            </w:r>
            <w:r>
              <w:rPr>
                <w:i/>
                <w:iCs/>
              </w:rPr>
              <w:t>ssb-PBCH-BlockPower</w:t>
            </w:r>
            <w:r>
              <w:t xml:space="preserve">) of the corresponding CD-SSB apart from the values of the properties configured in the </w:t>
            </w:r>
            <w:r>
              <w:rPr>
                <w:i/>
                <w:iCs/>
              </w:rPr>
              <w:t>NonCellDefiningSSB-r17</w:t>
            </w:r>
            <w:r>
              <w:t xml:space="preserve"> IE.</w:t>
            </w:r>
          </w:p>
          <w:p w14:paraId="32A1DB9D" w14:textId="77777777" w:rsidR="00F11C61" w:rsidRDefault="006E47FC">
            <w:pPr>
              <w:jc w:val="left"/>
              <w:rPr>
                <w:rFonts w:eastAsia="Yu Mincho"/>
                <w:lang w:val="en-US" w:eastAsia="ja-JP"/>
              </w:rPr>
            </w:pPr>
            <w:r>
              <w:rPr>
                <w:rFonts w:eastAsia="Yu Mincho" w:hint="eastAsia"/>
                <w:lang w:val="en-US" w:eastAsia="ja-JP"/>
              </w:rPr>
              <w:t>I</w:t>
            </w:r>
            <w:r>
              <w:rPr>
                <w:rFonts w:eastAsia="Yu Mincho"/>
                <w:lang w:val="en-US" w:eastAsia="ja-JP"/>
              </w:rPr>
              <w:t>t seems NCD-SSB configuration for an active BWP (</w:t>
            </w:r>
            <w:r>
              <w:rPr>
                <w:b/>
                <w:i/>
                <w:szCs w:val="22"/>
                <w:lang w:eastAsia="sv-SE"/>
              </w:rPr>
              <w:t xml:space="preserve">nonCellDefiningSSB of </w:t>
            </w:r>
            <w:r>
              <w:rPr>
                <w:b/>
                <w:bCs/>
                <w:i/>
                <w:iCs/>
              </w:rPr>
              <w:t>BWP-DownlinkDedicated IE</w:t>
            </w:r>
            <w:r>
              <w:rPr>
                <w:rFonts w:eastAsia="Yu Mincho"/>
                <w:lang w:val="en-US" w:eastAsia="ja-JP"/>
              </w:rPr>
              <w:t>) only captures the content of the TP.</w:t>
            </w:r>
          </w:p>
        </w:tc>
      </w:tr>
    </w:tbl>
    <w:p w14:paraId="7F0ADCD7" w14:textId="77777777" w:rsidR="00F11C61" w:rsidRDefault="00F11C61">
      <w:pPr>
        <w:rPr>
          <w:szCs w:val="22"/>
          <w:lang w:val="en-US"/>
        </w:rPr>
      </w:pPr>
    </w:p>
    <w:p w14:paraId="5EC72C8C" w14:textId="77777777" w:rsidR="00F11C61" w:rsidRDefault="006E47FC">
      <w:pPr>
        <w:pStyle w:val="Heading1"/>
        <w:numPr>
          <w:ilvl w:val="0"/>
          <w:numId w:val="0"/>
        </w:numPr>
        <w:ind w:left="1134" w:hanging="1134"/>
        <w:rPr>
          <w:lang w:val="en-US"/>
        </w:rPr>
      </w:pPr>
      <w:r>
        <w:rPr>
          <w:lang w:val="en-US"/>
        </w:rPr>
        <w:t>Issue #4: SDT operation in BWP without any SSB</w:t>
      </w:r>
    </w:p>
    <w:p w14:paraId="1A04EE39" w14:textId="77777777" w:rsidR="00F11C61" w:rsidRDefault="006E47FC">
      <w:pPr>
        <w:rPr>
          <w:lang w:val="en-US"/>
        </w:rPr>
      </w:pPr>
      <w:r>
        <w:rPr>
          <w:lang w:val="en-US"/>
        </w:rPr>
        <w:t>RAN1#112bis-e discussed SDT operation without any SSB for RedCap UEs [</w:t>
      </w:r>
      <w:hyperlink r:id="rId52" w:history="1">
        <w:r>
          <w:rPr>
            <w:rStyle w:val="Hyperlink"/>
            <w:lang w:val="en-US"/>
          </w:rPr>
          <w:t>3</w:t>
        </w:r>
      </w:hyperlink>
      <w:r>
        <w:rPr>
          <w:lang w:val="en-US"/>
        </w:rPr>
        <w:t>], including the following proposal:</w:t>
      </w:r>
    </w:p>
    <w:tbl>
      <w:tblPr>
        <w:tblStyle w:val="TableGrid"/>
        <w:tblW w:w="0" w:type="auto"/>
        <w:tblLook w:val="04A0" w:firstRow="1" w:lastRow="0" w:firstColumn="1" w:lastColumn="0" w:noHBand="0" w:noVBand="1"/>
      </w:tblPr>
      <w:tblGrid>
        <w:gridCol w:w="9630"/>
      </w:tblGrid>
      <w:tr w:rsidR="00F11C61" w14:paraId="164D96FD" w14:textId="77777777">
        <w:tc>
          <w:tcPr>
            <w:tcW w:w="9630" w:type="dxa"/>
          </w:tcPr>
          <w:p w14:paraId="4A33C1BF" w14:textId="77777777" w:rsidR="00F11C61" w:rsidRDefault="006E47FC">
            <w:pPr>
              <w:rPr>
                <w:lang w:val="en-US"/>
              </w:rPr>
            </w:pPr>
            <w:r>
              <w:rPr>
                <w:lang w:val="en-US"/>
              </w:rPr>
              <w:t>Medium Priority Proposal 4-2d:</w:t>
            </w:r>
          </w:p>
          <w:p w14:paraId="3E9C8957" w14:textId="77777777" w:rsidR="00F11C61" w:rsidRDefault="006E47FC">
            <w:pPr>
              <w:pStyle w:val="ListParagraph"/>
              <w:numPr>
                <w:ilvl w:val="0"/>
                <w:numId w:val="23"/>
              </w:numPr>
              <w:rPr>
                <w:rFonts w:ascii="Times New Roman" w:hAnsi="Times New Roman" w:cs="Times New Roman"/>
                <w:sz w:val="20"/>
                <w:szCs w:val="20"/>
                <w:lang w:val="en-US"/>
              </w:rPr>
            </w:pPr>
            <w:r>
              <w:rPr>
                <w:rFonts w:ascii="Times New Roman" w:hAnsi="Times New Roman" w:cs="Times New Roman"/>
                <w:sz w:val="20"/>
                <w:szCs w:val="20"/>
                <w:lang w:val="en-US"/>
              </w:rPr>
              <w:t>Send an LS to RAN2 to ask if initial (non-subsequent) RA-SDT transmission in a RedCap-specific separate initial BWP without any SSB is supported based on RAN2 agreements.</w:t>
            </w:r>
          </w:p>
        </w:tc>
      </w:tr>
    </w:tbl>
    <w:p w14:paraId="39A62D38" w14:textId="77777777" w:rsidR="00F11C61" w:rsidRDefault="006E47FC">
      <w:pPr>
        <w:rPr>
          <w:lang w:val="en-US"/>
        </w:rPr>
      </w:pPr>
      <w:r>
        <w:rPr>
          <w:lang w:val="en-US"/>
        </w:rPr>
        <w:br/>
        <w:t>The following contribution to this RAN1 meeting concerns SDT operation in BWP without any SSB for RedCap UEs:</w:t>
      </w:r>
    </w:p>
    <w:tbl>
      <w:tblPr>
        <w:tblW w:w="963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704"/>
        <w:gridCol w:w="1456"/>
        <w:gridCol w:w="4920"/>
        <w:gridCol w:w="2550"/>
      </w:tblGrid>
      <w:tr w:rsidR="00F11C61" w14:paraId="479C3764" w14:textId="77777777">
        <w:trPr>
          <w:trHeight w:val="450"/>
        </w:trPr>
        <w:tc>
          <w:tcPr>
            <w:tcW w:w="704" w:type="dxa"/>
            <w:shd w:val="clear" w:color="auto" w:fill="FFFFFF"/>
            <w:tcMar>
              <w:top w:w="0" w:type="dxa"/>
              <w:left w:w="70" w:type="dxa"/>
              <w:bottom w:w="0" w:type="dxa"/>
              <w:right w:w="70" w:type="dxa"/>
            </w:tcMar>
          </w:tcPr>
          <w:p w14:paraId="372197DC" w14:textId="77777777" w:rsidR="00F11C61" w:rsidRDefault="006E47FC">
            <w:pPr>
              <w:jc w:val="left"/>
              <w:rPr>
                <w:color w:val="000000"/>
                <w:lang w:val="en-US"/>
              </w:rPr>
            </w:pPr>
            <w:r>
              <w:rPr>
                <w:color w:val="000000"/>
                <w:lang w:val="en-US"/>
              </w:rPr>
              <w:t>[11]</w:t>
            </w:r>
          </w:p>
        </w:tc>
        <w:tc>
          <w:tcPr>
            <w:tcW w:w="1456" w:type="dxa"/>
            <w:tcMar>
              <w:top w:w="0" w:type="dxa"/>
              <w:left w:w="70" w:type="dxa"/>
              <w:bottom w:w="0" w:type="dxa"/>
              <w:right w:w="70" w:type="dxa"/>
            </w:tcMar>
          </w:tcPr>
          <w:p w14:paraId="1ECB9696" w14:textId="77777777" w:rsidR="00F11C61" w:rsidRDefault="00000000">
            <w:pPr>
              <w:jc w:val="left"/>
              <w:rPr>
                <w:rStyle w:val="Hyperlink"/>
                <w:color w:val="0000FF"/>
              </w:rPr>
            </w:pPr>
            <w:hyperlink r:id="rId53" w:history="1">
              <w:r w:rsidR="006E47FC">
                <w:rPr>
                  <w:rStyle w:val="Hyperlink"/>
                  <w:color w:val="0000FF"/>
                </w:rPr>
                <w:t>R1-2307451</w:t>
              </w:r>
            </w:hyperlink>
            <w:r w:rsidR="006E47FC">
              <w:br/>
              <w:t>(Section 2.3)</w:t>
            </w:r>
          </w:p>
        </w:tc>
        <w:tc>
          <w:tcPr>
            <w:tcW w:w="4920" w:type="dxa"/>
            <w:tcMar>
              <w:top w:w="0" w:type="dxa"/>
              <w:left w:w="70" w:type="dxa"/>
              <w:bottom w:w="0" w:type="dxa"/>
              <w:right w:w="70" w:type="dxa"/>
            </w:tcMar>
          </w:tcPr>
          <w:p w14:paraId="035CACCC" w14:textId="77777777" w:rsidR="00F11C61" w:rsidRDefault="006E47FC">
            <w:pPr>
              <w:jc w:val="left"/>
            </w:pPr>
            <w:r>
              <w:t>Discussion on remaining issues for RedCap</w:t>
            </w:r>
          </w:p>
        </w:tc>
        <w:tc>
          <w:tcPr>
            <w:tcW w:w="2550" w:type="dxa"/>
            <w:tcMar>
              <w:top w:w="0" w:type="dxa"/>
              <w:left w:w="70" w:type="dxa"/>
              <w:bottom w:w="0" w:type="dxa"/>
              <w:right w:w="70" w:type="dxa"/>
            </w:tcMar>
          </w:tcPr>
          <w:p w14:paraId="155DB959" w14:textId="77777777" w:rsidR="00F11C61" w:rsidRDefault="006E47FC">
            <w:pPr>
              <w:jc w:val="left"/>
              <w:rPr>
                <w:lang w:val="en-US"/>
              </w:rPr>
            </w:pPr>
            <w:r>
              <w:t>NTT DOCOMO, INC.</w:t>
            </w:r>
          </w:p>
        </w:tc>
      </w:tr>
    </w:tbl>
    <w:p w14:paraId="4F05C9AC" w14:textId="77777777" w:rsidR="00F11C61" w:rsidRDefault="006E47FC">
      <w:r>
        <w:br/>
        <w:t>Contribution [11] has the following proposal:</w:t>
      </w:r>
    </w:p>
    <w:p w14:paraId="2C16BD3A" w14:textId="77777777" w:rsidR="00F11C61" w:rsidRDefault="006E47FC">
      <w:pPr>
        <w:pStyle w:val="ListParagraph"/>
        <w:numPr>
          <w:ilvl w:val="0"/>
          <w:numId w:val="24"/>
        </w:numPr>
        <w:jc w:val="left"/>
        <w:rPr>
          <w:rFonts w:ascii="Times New Roman" w:hAnsi="Times New Roman" w:cs="Times New Roman"/>
          <w:sz w:val="20"/>
          <w:szCs w:val="20"/>
          <w:lang w:val="en-US"/>
        </w:rPr>
      </w:pPr>
      <w:r>
        <w:rPr>
          <w:rFonts w:ascii="Times New Roman" w:hAnsi="Times New Roman" w:cs="Times New Roman"/>
          <w:sz w:val="20"/>
          <w:szCs w:val="20"/>
          <w:lang w:val="en-US"/>
        </w:rPr>
        <w:t>Proposal 7: Send an LS to RAN2 to inform that RAN1 conclude NCD-SSB is not required for initial transmission of RA-SDT in BWP without CD-SSB.</w:t>
      </w:r>
    </w:p>
    <w:p w14:paraId="7F662991" w14:textId="77777777" w:rsidR="00F11C61" w:rsidRDefault="006E47FC">
      <w:pPr>
        <w:jc w:val="left"/>
        <w:rPr>
          <w:lang w:val="en-US"/>
        </w:rPr>
      </w:pPr>
      <w:r>
        <w:rPr>
          <w:lang w:val="en-US"/>
        </w:rPr>
        <w:t>For further background information and discussion, please refer to Issue #4 in the RAN1#112bis-e FLS [</w:t>
      </w:r>
      <w:hyperlink r:id="rId54" w:history="1">
        <w:r>
          <w:rPr>
            <w:rStyle w:val="Hyperlink"/>
            <w:lang w:val="en-US"/>
          </w:rPr>
          <w:t>3</w:t>
        </w:r>
      </w:hyperlink>
      <w:r>
        <w:rPr>
          <w:lang w:val="en-US"/>
        </w:rPr>
        <w:t>].</w:t>
      </w:r>
    </w:p>
    <w:p w14:paraId="0D55952B" w14:textId="77777777" w:rsidR="00F11C61" w:rsidRDefault="006E47FC">
      <w:pPr>
        <w:rPr>
          <w:b/>
          <w:bCs/>
          <w:lang w:val="en-US"/>
        </w:rPr>
      </w:pPr>
      <w:r>
        <w:rPr>
          <w:b/>
          <w:highlight w:val="lightGray"/>
          <w:lang w:val="en-US"/>
        </w:rPr>
        <w:lastRenderedPageBreak/>
        <w:t>FL1 Low Priority Question 4-1a</w:t>
      </w:r>
      <w:r>
        <w:rPr>
          <w:b/>
          <w:bCs/>
          <w:lang w:val="en-US"/>
        </w:rPr>
        <w:t>: Companies are invited to provide comments and suggested priority (Low/Medium/High).</w:t>
      </w:r>
    </w:p>
    <w:tbl>
      <w:tblPr>
        <w:tblStyle w:val="TableGrid"/>
        <w:tblW w:w="9631" w:type="dxa"/>
        <w:tblLayout w:type="fixed"/>
        <w:tblLook w:val="04A0" w:firstRow="1" w:lastRow="0" w:firstColumn="1" w:lastColumn="0" w:noHBand="0" w:noVBand="1"/>
      </w:tblPr>
      <w:tblGrid>
        <w:gridCol w:w="1479"/>
        <w:gridCol w:w="1372"/>
        <w:gridCol w:w="6780"/>
      </w:tblGrid>
      <w:tr w:rsidR="00F11C61" w14:paraId="47570E9F" w14:textId="77777777">
        <w:tc>
          <w:tcPr>
            <w:tcW w:w="1479" w:type="dxa"/>
            <w:shd w:val="clear" w:color="auto" w:fill="D9D9D9" w:themeFill="background1" w:themeFillShade="D9"/>
          </w:tcPr>
          <w:p w14:paraId="27483EE8" w14:textId="77777777" w:rsidR="00F11C61" w:rsidRDefault="006E47FC">
            <w:pPr>
              <w:jc w:val="left"/>
              <w:rPr>
                <w:b/>
                <w:bCs/>
                <w:lang w:val="en-US"/>
              </w:rPr>
            </w:pPr>
            <w:r>
              <w:rPr>
                <w:b/>
                <w:bCs/>
                <w:lang w:val="en-US"/>
              </w:rPr>
              <w:t>Company</w:t>
            </w:r>
          </w:p>
        </w:tc>
        <w:tc>
          <w:tcPr>
            <w:tcW w:w="1372" w:type="dxa"/>
            <w:shd w:val="clear" w:color="auto" w:fill="D9D9D9" w:themeFill="background1" w:themeFillShade="D9"/>
          </w:tcPr>
          <w:p w14:paraId="19A20B2C" w14:textId="77777777" w:rsidR="00F11C61" w:rsidRDefault="006E47FC">
            <w:pPr>
              <w:jc w:val="left"/>
              <w:rPr>
                <w:b/>
                <w:bCs/>
                <w:lang w:val="en-US"/>
              </w:rPr>
            </w:pPr>
            <w:r>
              <w:rPr>
                <w:b/>
                <w:bCs/>
                <w:lang w:val="en-US"/>
              </w:rPr>
              <w:t>Priority</w:t>
            </w:r>
          </w:p>
        </w:tc>
        <w:tc>
          <w:tcPr>
            <w:tcW w:w="6780" w:type="dxa"/>
            <w:shd w:val="clear" w:color="auto" w:fill="D9D9D9" w:themeFill="background1" w:themeFillShade="D9"/>
          </w:tcPr>
          <w:p w14:paraId="789355FF" w14:textId="77777777" w:rsidR="00F11C61" w:rsidRDefault="006E47FC">
            <w:pPr>
              <w:jc w:val="left"/>
              <w:rPr>
                <w:b/>
                <w:bCs/>
                <w:lang w:val="en-US"/>
              </w:rPr>
            </w:pPr>
            <w:r>
              <w:rPr>
                <w:b/>
                <w:bCs/>
                <w:lang w:val="en-US"/>
              </w:rPr>
              <w:t>Comments</w:t>
            </w:r>
          </w:p>
        </w:tc>
      </w:tr>
      <w:tr w:rsidR="00F11C61" w14:paraId="48248B94" w14:textId="77777777">
        <w:tc>
          <w:tcPr>
            <w:tcW w:w="1479" w:type="dxa"/>
          </w:tcPr>
          <w:p w14:paraId="71D8D4AF" w14:textId="77777777" w:rsidR="00F11C61" w:rsidRDefault="006E47FC">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26641F22" w14:textId="77777777" w:rsidR="00F11C61" w:rsidRDefault="006E47FC">
            <w:pPr>
              <w:tabs>
                <w:tab w:val="left" w:pos="551"/>
              </w:tabs>
              <w:jc w:val="left"/>
              <w:rPr>
                <w:rFonts w:eastAsiaTheme="minorEastAsia"/>
                <w:lang w:val="en-US" w:eastAsia="zh-CN"/>
              </w:rPr>
            </w:pPr>
            <w:r>
              <w:rPr>
                <w:rFonts w:eastAsiaTheme="minorEastAsia" w:hint="eastAsia"/>
                <w:lang w:val="en-US" w:eastAsia="zh-CN"/>
              </w:rPr>
              <w:t>L</w:t>
            </w:r>
          </w:p>
        </w:tc>
        <w:tc>
          <w:tcPr>
            <w:tcW w:w="6780" w:type="dxa"/>
          </w:tcPr>
          <w:p w14:paraId="6A0B2202" w14:textId="77777777" w:rsidR="00F11C61" w:rsidRDefault="006E47FC">
            <w:pPr>
              <w:jc w:val="left"/>
              <w:rPr>
                <w:rFonts w:eastAsiaTheme="minorEastAsia"/>
                <w:lang w:val="en-US" w:eastAsia="zh-CN"/>
              </w:rPr>
            </w:pPr>
            <w:r>
              <w:rPr>
                <w:rFonts w:eastAsiaTheme="minorEastAsia" w:hint="eastAsia"/>
                <w:lang w:val="en-US" w:eastAsia="zh-CN"/>
              </w:rPr>
              <w:t>I</w:t>
            </w:r>
            <w:r>
              <w:rPr>
                <w:rFonts w:eastAsiaTheme="minorEastAsia"/>
                <w:lang w:val="en-US" w:eastAsia="zh-CN"/>
              </w:rPr>
              <w:t xml:space="preserve">t has been discussed for several meetings without consensus. </w:t>
            </w:r>
          </w:p>
        </w:tc>
      </w:tr>
      <w:tr w:rsidR="00F11C61" w14:paraId="76D74751" w14:textId="77777777">
        <w:tc>
          <w:tcPr>
            <w:tcW w:w="1479" w:type="dxa"/>
          </w:tcPr>
          <w:p w14:paraId="3D0B9956" w14:textId="77777777" w:rsidR="00F11C61" w:rsidRDefault="006E47FC">
            <w:pPr>
              <w:jc w:val="left"/>
              <w:rPr>
                <w:rFonts w:eastAsiaTheme="minorEastAsia"/>
                <w:lang w:val="en-US" w:eastAsia="zh-CN"/>
              </w:rPr>
            </w:pPr>
            <w:r>
              <w:rPr>
                <w:rFonts w:eastAsiaTheme="minorEastAsia"/>
                <w:lang w:val="en-US" w:eastAsia="zh-CN"/>
              </w:rPr>
              <w:t>Qualcomm</w:t>
            </w:r>
          </w:p>
        </w:tc>
        <w:tc>
          <w:tcPr>
            <w:tcW w:w="1372" w:type="dxa"/>
          </w:tcPr>
          <w:p w14:paraId="010659A7" w14:textId="77777777" w:rsidR="00F11C61" w:rsidRDefault="006E47FC">
            <w:pPr>
              <w:tabs>
                <w:tab w:val="left" w:pos="551"/>
              </w:tabs>
              <w:jc w:val="left"/>
              <w:rPr>
                <w:rFonts w:eastAsiaTheme="minorEastAsia"/>
                <w:lang w:val="en-US" w:eastAsia="zh-CN"/>
              </w:rPr>
            </w:pPr>
            <w:r>
              <w:rPr>
                <w:rFonts w:eastAsiaTheme="minorEastAsia"/>
                <w:lang w:val="en-US" w:eastAsia="zh-CN"/>
              </w:rPr>
              <w:t>L</w:t>
            </w:r>
          </w:p>
        </w:tc>
        <w:tc>
          <w:tcPr>
            <w:tcW w:w="6780" w:type="dxa"/>
          </w:tcPr>
          <w:p w14:paraId="6BAA143D" w14:textId="77777777" w:rsidR="00F11C61" w:rsidRDefault="00F11C61">
            <w:pPr>
              <w:jc w:val="left"/>
              <w:rPr>
                <w:rFonts w:eastAsiaTheme="minorEastAsia"/>
                <w:lang w:val="en-US" w:eastAsia="zh-CN"/>
              </w:rPr>
            </w:pPr>
          </w:p>
        </w:tc>
      </w:tr>
      <w:tr w:rsidR="00F11C61" w14:paraId="42699503" w14:textId="77777777">
        <w:tc>
          <w:tcPr>
            <w:tcW w:w="1479" w:type="dxa"/>
          </w:tcPr>
          <w:p w14:paraId="3BD7EE07" w14:textId="77777777" w:rsidR="00F11C61" w:rsidRDefault="006E47FC">
            <w:pPr>
              <w:jc w:val="left"/>
              <w:rPr>
                <w:rFonts w:eastAsiaTheme="minorEastAsia"/>
                <w:lang w:val="en-US" w:eastAsia="zh-CN"/>
              </w:rPr>
            </w:pPr>
            <w:r>
              <w:rPr>
                <w:rFonts w:eastAsiaTheme="minorEastAsia" w:hint="eastAsia"/>
                <w:lang w:val="en-US" w:eastAsia="zh-CN"/>
              </w:rPr>
              <w:t>ZTE, Sanechips</w:t>
            </w:r>
          </w:p>
        </w:tc>
        <w:tc>
          <w:tcPr>
            <w:tcW w:w="1372" w:type="dxa"/>
          </w:tcPr>
          <w:p w14:paraId="65D36945" w14:textId="77777777" w:rsidR="00F11C61" w:rsidRDefault="006E47FC">
            <w:pPr>
              <w:tabs>
                <w:tab w:val="left" w:pos="551"/>
              </w:tabs>
              <w:jc w:val="left"/>
              <w:rPr>
                <w:rFonts w:eastAsiaTheme="minorEastAsia"/>
                <w:lang w:val="en-US" w:eastAsia="zh-CN"/>
              </w:rPr>
            </w:pPr>
            <w:r>
              <w:rPr>
                <w:rFonts w:eastAsiaTheme="minorEastAsia" w:hint="eastAsia"/>
                <w:lang w:val="en-US" w:eastAsia="zh-CN"/>
              </w:rPr>
              <w:t>L</w:t>
            </w:r>
          </w:p>
        </w:tc>
        <w:tc>
          <w:tcPr>
            <w:tcW w:w="6780" w:type="dxa"/>
          </w:tcPr>
          <w:p w14:paraId="7A7A5707" w14:textId="77777777" w:rsidR="00F11C61" w:rsidRDefault="006E47FC">
            <w:pPr>
              <w:jc w:val="left"/>
              <w:rPr>
                <w:rFonts w:eastAsiaTheme="minorEastAsia"/>
                <w:lang w:val="en-US" w:eastAsia="zh-CN"/>
              </w:rPr>
            </w:pPr>
            <w:r>
              <w:rPr>
                <w:rFonts w:eastAsiaTheme="minorEastAsia" w:hint="eastAsia"/>
                <w:lang w:val="en-US" w:eastAsia="zh-CN"/>
              </w:rPr>
              <w:t>Since RAN2 has supported the NCD-SSB in inactive state for SDT and also preclude this case, we may do not need to further make conclusion for the SDT.</w:t>
            </w:r>
          </w:p>
        </w:tc>
      </w:tr>
      <w:tr w:rsidR="00F11C61" w14:paraId="24AE1896" w14:textId="77777777">
        <w:tc>
          <w:tcPr>
            <w:tcW w:w="1479" w:type="dxa"/>
          </w:tcPr>
          <w:p w14:paraId="67867C76" w14:textId="77777777" w:rsidR="00F11C61" w:rsidRDefault="006E47FC">
            <w:pPr>
              <w:jc w:val="left"/>
              <w:rPr>
                <w:rFonts w:eastAsiaTheme="minorEastAsia"/>
                <w:lang w:val="en-US" w:eastAsia="zh-CN"/>
              </w:rPr>
            </w:pPr>
            <w:r>
              <w:rPr>
                <w:rFonts w:eastAsiaTheme="minorEastAsia" w:hint="eastAsia"/>
                <w:lang w:val="en-US" w:eastAsia="zh-CN"/>
              </w:rPr>
              <w:t>CATT</w:t>
            </w:r>
          </w:p>
        </w:tc>
        <w:tc>
          <w:tcPr>
            <w:tcW w:w="1372" w:type="dxa"/>
          </w:tcPr>
          <w:p w14:paraId="2D61BC0C" w14:textId="77777777" w:rsidR="00F11C61" w:rsidRDefault="006E47FC">
            <w:pPr>
              <w:tabs>
                <w:tab w:val="left" w:pos="551"/>
              </w:tabs>
              <w:jc w:val="left"/>
              <w:rPr>
                <w:rFonts w:eastAsiaTheme="minorEastAsia"/>
                <w:lang w:val="en-US" w:eastAsia="zh-CN"/>
              </w:rPr>
            </w:pPr>
            <w:r>
              <w:rPr>
                <w:rFonts w:eastAsiaTheme="minorEastAsia" w:hint="eastAsia"/>
                <w:lang w:val="en-US" w:eastAsia="zh-CN"/>
              </w:rPr>
              <w:t>L</w:t>
            </w:r>
          </w:p>
        </w:tc>
        <w:tc>
          <w:tcPr>
            <w:tcW w:w="6780" w:type="dxa"/>
          </w:tcPr>
          <w:p w14:paraId="1977D188" w14:textId="77777777" w:rsidR="00F11C61" w:rsidRDefault="00F11C61">
            <w:pPr>
              <w:jc w:val="left"/>
              <w:rPr>
                <w:rFonts w:eastAsiaTheme="minorEastAsia"/>
                <w:lang w:val="en-US" w:eastAsia="zh-CN"/>
              </w:rPr>
            </w:pPr>
          </w:p>
        </w:tc>
      </w:tr>
      <w:tr w:rsidR="00F11C61" w14:paraId="4AC4AF16" w14:textId="77777777">
        <w:tc>
          <w:tcPr>
            <w:tcW w:w="1479" w:type="dxa"/>
          </w:tcPr>
          <w:p w14:paraId="45F20596" w14:textId="77777777" w:rsidR="00F11C61" w:rsidRDefault="006E47FC">
            <w:pPr>
              <w:jc w:val="left"/>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372" w:type="dxa"/>
          </w:tcPr>
          <w:p w14:paraId="70CD3630" w14:textId="77777777" w:rsidR="00F11C61" w:rsidRDefault="006E47FC">
            <w:pPr>
              <w:tabs>
                <w:tab w:val="left" w:pos="551"/>
              </w:tabs>
              <w:jc w:val="left"/>
              <w:rPr>
                <w:rFonts w:eastAsiaTheme="minorEastAsia"/>
                <w:lang w:val="en-US" w:eastAsia="zh-CN"/>
              </w:rPr>
            </w:pPr>
            <w:r>
              <w:rPr>
                <w:rFonts w:eastAsia="Yu Mincho" w:hint="eastAsia"/>
                <w:lang w:val="en-US" w:eastAsia="ja-JP"/>
              </w:rPr>
              <w:t>M</w:t>
            </w:r>
            <w:r>
              <w:rPr>
                <w:rFonts w:eastAsia="Yu Mincho"/>
                <w:lang w:val="en-US" w:eastAsia="ja-JP"/>
              </w:rPr>
              <w:t>/H</w:t>
            </w:r>
          </w:p>
        </w:tc>
        <w:tc>
          <w:tcPr>
            <w:tcW w:w="6780" w:type="dxa"/>
          </w:tcPr>
          <w:p w14:paraId="0BA4C275" w14:textId="77777777" w:rsidR="00F11C61" w:rsidRDefault="006E47FC">
            <w:pPr>
              <w:jc w:val="left"/>
              <w:rPr>
                <w:rFonts w:eastAsiaTheme="minorEastAsia"/>
                <w:lang w:val="en-US" w:eastAsia="zh-CN"/>
              </w:rPr>
            </w:pPr>
            <w:r>
              <w:rPr>
                <w:rFonts w:eastAsia="Yu Mincho"/>
                <w:lang w:val="en-US" w:eastAsia="ja-JP"/>
              </w:rPr>
              <w:t>It would be good to clarify the difference between case with and without subsequent SDT transmission, between RAN1 and RAN2.</w:t>
            </w:r>
          </w:p>
        </w:tc>
      </w:tr>
      <w:tr w:rsidR="00F11C61" w14:paraId="333A578A" w14:textId="77777777">
        <w:tc>
          <w:tcPr>
            <w:tcW w:w="1479" w:type="dxa"/>
          </w:tcPr>
          <w:p w14:paraId="767DBBC0" w14:textId="77777777" w:rsidR="00F11C61" w:rsidRDefault="006E47FC">
            <w:pPr>
              <w:jc w:val="left"/>
              <w:rPr>
                <w:rFonts w:eastAsia="Yu Mincho"/>
                <w:lang w:val="en-US" w:eastAsia="ja-JP"/>
              </w:rPr>
            </w:pPr>
            <w:r>
              <w:rPr>
                <w:rFonts w:eastAsia="Yu Mincho"/>
                <w:lang w:val="en-US" w:eastAsia="ja-JP"/>
              </w:rPr>
              <w:t>Nokia, NSB1</w:t>
            </w:r>
          </w:p>
        </w:tc>
        <w:tc>
          <w:tcPr>
            <w:tcW w:w="1372" w:type="dxa"/>
          </w:tcPr>
          <w:p w14:paraId="5098B002" w14:textId="77777777" w:rsidR="00F11C61" w:rsidRDefault="006E47FC">
            <w:pPr>
              <w:tabs>
                <w:tab w:val="left" w:pos="551"/>
              </w:tabs>
              <w:jc w:val="left"/>
              <w:rPr>
                <w:rFonts w:eastAsia="Yu Mincho"/>
                <w:lang w:val="en-US" w:eastAsia="ja-JP"/>
              </w:rPr>
            </w:pPr>
            <w:r>
              <w:rPr>
                <w:rFonts w:eastAsia="Yu Mincho"/>
                <w:lang w:val="en-US" w:eastAsia="ja-JP"/>
              </w:rPr>
              <w:t>L</w:t>
            </w:r>
          </w:p>
        </w:tc>
        <w:tc>
          <w:tcPr>
            <w:tcW w:w="6780" w:type="dxa"/>
          </w:tcPr>
          <w:p w14:paraId="0CA50EED" w14:textId="77777777" w:rsidR="00F11C61" w:rsidRDefault="00F11C61">
            <w:pPr>
              <w:jc w:val="left"/>
              <w:rPr>
                <w:rFonts w:eastAsia="Yu Mincho"/>
                <w:lang w:val="en-US" w:eastAsia="ja-JP"/>
              </w:rPr>
            </w:pPr>
          </w:p>
        </w:tc>
      </w:tr>
      <w:tr w:rsidR="00F11C61" w14:paraId="1D93ACCA" w14:textId="77777777">
        <w:tc>
          <w:tcPr>
            <w:tcW w:w="1479" w:type="dxa"/>
          </w:tcPr>
          <w:p w14:paraId="603D20DF" w14:textId="77777777" w:rsidR="00F11C61" w:rsidRDefault="006E47FC">
            <w:pPr>
              <w:jc w:val="left"/>
              <w:rPr>
                <w:rFonts w:eastAsia="Yu Mincho"/>
                <w:lang w:val="en-US" w:eastAsia="ja-JP"/>
              </w:rPr>
            </w:pPr>
            <w:r>
              <w:rPr>
                <w:rFonts w:eastAsiaTheme="minorEastAsia"/>
                <w:lang w:val="en-US" w:eastAsia="zh-CN"/>
              </w:rPr>
              <w:t>Ericsson</w:t>
            </w:r>
          </w:p>
        </w:tc>
        <w:tc>
          <w:tcPr>
            <w:tcW w:w="1372" w:type="dxa"/>
          </w:tcPr>
          <w:p w14:paraId="2422FFC1" w14:textId="77777777" w:rsidR="00F11C61" w:rsidRDefault="006E47FC">
            <w:pPr>
              <w:tabs>
                <w:tab w:val="left" w:pos="551"/>
              </w:tabs>
              <w:jc w:val="left"/>
              <w:rPr>
                <w:rFonts w:eastAsia="Yu Mincho"/>
                <w:lang w:val="en-US" w:eastAsia="ja-JP"/>
              </w:rPr>
            </w:pPr>
            <w:r>
              <w:rPr>
                <w:rFonts w:eastAsiaTheme="minorEastAsia"/>
                <w:lang w:val="en-US" w:eastAsia="zh-CN"/>
              </w:rPr>
              <w:t>L</w:t>
            </w:r>
          </w:p>
        </w:tc>
        <w:tc>
          <w:tcPr>
            <w:tcW w:w="6780" w:type="dxa"/>
          </w:tcPr>
          <w:p w14:paraId="6DBA4270" w14:textId="77777777" w:rsidR="00F11C61" w:rsidRDefault="006E47FC">
            <w:pPr>
              <w:jc w:val="left"/>
              <w:rPr>
                <w:rFonts w:eastAsia="Yu Mincho"/>
                <w:lang w:val="en-US" w:eastAsia="ja-JP"/>
              </w:rPr>
            </w:pPr>
            <w:r>
              <w:rPr>
                <w:rFonts w:eastAsiaTheme="minorEastAsia"/>
                <w:lang w:val="en-US" w:eastAsia="zh-CN"/>
              </w:rPr>
              <w:t>Although we are fine with the technical proposal, based on the discussion in the earlier meetings, it does not seem likely that it will be fruitful to continue the discussion.</w:t>
            </w:r>
          </w:p>
        </w:tc>
      </w:tr>
      <w:tr w:rsidR="00F11C61" w14:paraId="4487F90F" w14:textId="77777777">
        <w:tc>
          <w:tcPr>
            <w:tcW w:w="1479" w:type="dxa"/>
          </w:tcPr>
          <w:p w14:paraId="45587CA7" w14:textId="77777777" w:rsidR="00F11C61" w:rsidRDefault="006E47FC">
            <w:pPr>
              <w:jc w:val="left"/>
              <w:rPr>
                <w:rFonts w:eastAsia="Yu Mincho"/>
                <w:lang w:val="en-US" w:eastAsia="ja-JP"/>
              </w:rPr>
            </w:pPr>
            <w:r>
              <w:rPr>
                <w:rFonts w:eastAsia="Yu Mincho" w:hint="eastAsia"/>
                <w:lang w:val="en-US" w:eastAsia="ja-JP"/>
              </w:rPr>
              <w:t>N</w:t>
            </w:r>
            <w:r>
              <w:rPr>
                <w:rFonts w:eastAsia="Yu Mincho"/>
                <w:lang w:val="en-US" w:eastAsia="ja-JP"/>
              </w:rPr>
              <w:t>EC</w:t>
            </w:r>
          </w:p>
        </w:tc>
        <w:tc>
          <w:tcPr>
            <w:tcW w:w="1372" w:type="dxa"/>
          </w:tcPr>
          <w:p w14:paraId="6EB2E024" w14:textId="77777777" w:rsidR="00F11C61" w:rsidRDefault="006E47FC">
            <w:pPr>
              <w:tabs>
                <w:tab w:val="left" w:pos="551"/>
              </w:tabs>
              <w:jc w:val="left"/>
              <w:rPr>
                <w:rFonts w:eastAsia="Yu Mincho"/>
                <w:lang w:val="en-US" w:eastAsia="ja-JP"/>
              </w:rPr>
            </w:pPr>
            <w:r>
              <w:rPr>
                <w:rFonts w:eastAsia="Yu Mincho" w:hint="eastAsia"/>
                <w:lang w:val="en-US" w:eastAsia="ja-JP"/>
              </w:rPr>
              <w:t>L</w:t>
            </w:r>
          </w:p>
        </w:tc>
        <w:tc>
          <w:tcPr>
            <w:tcW w:w="6780" w:type="dxa"/>
          </w:tcPr>
          <w:p w14:paraId="5F4DBE3C" w14:textId="77777777" w:rsidR="00F11C61" w:rsidRDefault="00F11C61">
            <w:pPr>
              <w:jc w:val="left"/>
              <w:rPr>
                <w:rFonts w:eastAsiaTheme="minorEastAsia"/>
                <w:lang w:val="en-US" w:eastAsia="zh-CN"/>
              </w:rPr>
            </w:pPr>
          </w:p>
        </w:tc>
      </w:tr>
      <w:tr w:rsidR="00F11C61" w14:paraId="5A6F91FF" w14:textId="77777777">
        <w:tc>
          <w:tcPr>
            <w:tcW w:w="1479" w:type="dxa"/>
          </w:tcPr>
          <w:p w14:paraId="2F6A988E" w14:textId="77777777" w:rsidR="00F11C61" w:rsidRDefault="006E47FC">
            <w:pPr>
              <w:jc w:val="left"/>
              <w:rPr>
                <w:rFonts w:eastAsia="Yu Mincho"/>
                <w:lang w:val="en-US" w:eastAsia="ja-JP"/>
              </w:rPr>
            </w:pPr>
            <w:r>
              <w:rPr>
                <w:rFonts w:eastAsia="Yu Mincho"/>
                <w:lang w:val="en-US" w:eastAsia="ja-JP"/>
              </w:rPr>
              <w:t>FL2</w:t>
            </w:r>
          </w:p>
        </w:tc>
        <w:tc>
          <w:tcPr>
            <w:tcW w:w="8152" w:type="dxa"/>
            <w:gridSpan w:val="2"/>
          </w:tcPr>
          <w:p w14:paraId="276B4CD7" w14:textId="77777777" w:rsidR="00F11C61" w:rsidRDefault="006E47FC">
            <w:pPr>
              <w:jc w:val="left"/>
              <w:rPr>
                <w:rFonts w:eastAsiaTheme="minorEastAsia"/>
                <w:lang w:val="en-US" w:eastAsia="zh-CN"/>
              </w:rPr>
            </w:pPr>
            <w:r>
              <w:rPr>
                <w:rFonts w:eastAsiaTheme="minorEastAsia"/>
                <w:lang w:val="en-US" w:eastAsia="zh-CN"/>
              </w:rPr>
              <w:t xml:space="preserve">Based on the responses received so far, this issue has been marked as </w:t>
            </w:r>
            <w:r>
              <w:rPr>
                <w:rFonts w:eastAsiaTheme="minorEastAsia"/>
                <w:highlight w:val="lightGray"/>
                <w:lang w:val="en-US" w:eastAsia="zh-CN"/>
              </w:rPr>
              <w:t>Low Priority</w:t>
            </w:r>
            <w:r>
              <w:rPr>
                <w:rFonts w:eastAsiaTheme="minorEastAsia"/>
                <w:lang w:val="en-US" w:eastAsia="zh-CN"/>
              </w:rPr>
              <w:t xml:space="preserve"> for this meeting. Companies are invited to provide further comments if needed.</w:t>
            </w:r>
          </w:p>
        </w:tc>
      </w:tr>
      <w:tr w:rsidR="00F11C61" w14:paraId="49FA39F1" w14:textId="77777777">
        <w:tc>
          <w:tcPr>
            <w:tcW w:w="1479" w:type="dxa"/>
          </w:tcPr>
          <w:p w14:paraId="0540BED4" w14:textId="77777777" w:rsidR="00F11C61" w:rsidRDefault="006E47FC">
            <w:pPr>
              <w:jc w:val="left"/>
              <w:rPr>
                <w:rFonts w:eastAsia="Yu Mincho"/>
                <w:lang w:val="en-US" w:eastAsia="ja-JP"/>
              </w:rPr>
            </w:pPr>
            <w:r>
              <w:rPr>
                <w:rFonts w:eastAsiaTheme="minorEastAsia"/>
                <w:lang w:val="en-US" w:eastAsia="zh-CN"/>
              </w:rPr>
              <w:t>Xiaomi</w:t>
            </w:r>
          </w:p>
        </w:tc>
        <w:tc>
          <w:tcPr>
            <w:tcW w:w="1372" w:type="dxa"/>
          </w:tcPr>
          <w:p w14:paraId="1FE580AB" w14:textId="77777777" w:rsidR="00F11C61" w:rsidRDefault="006E47FC">
            <w:pPr>
              <w:tabs>
                <w:tab w:val="left" w:pos="551"/>
              </w:tabs>
              <w:jc w:val="left"/>
              <w:rPr>
                <w:rFonts w:eastAsia="Yu Mincho"/>
                <w:lang w:val="en-US" w:eastAsia="ja-JP"/>
              </w:rPr>
            </w:pPr>
            <w:r>
              <w:rPr>
                <w:rFonts w:eastAsiaTheme="minorEastAsia" w:hint="eastAsia"/>
                <w:lang w:val="en-US" w:eastAsia="zh-CN"/>
              </w:rPr>
              <w:t>L</w:t>
            </w:r>
          </w:p>
        </w:tc>
        <w:tc>
          <w:tcPr>
            <w:tcW w:w="6780" w:type="dxa"/>
          </w:tcPr>
          <w:p w14:paraId="4285D5B2" w14:textId="77777777" w:rsidR="00F11C61" w:rsidRDefault="006E47FC">
            <w:pPr>
              <w:jc w:val="left"/>
              <w:rPr>
                <w:rFonts w:eastAsiaTheme="minorEastAsia"/>
                <w:lang w:val="en-US" w:eastAsia="zh-CN"/>
              </w:rPr>
            </w:pPr>
            <w:r>
              <w:rPr>
                <w:rFonts w:eastAsiaTheme="minorEastAsia"/>
                <w:lang w:val="en-US" w:eastAsia="zh-CN"/>
              </w:rPr>
              <w:t xml:space="preserve">According to our RAN2 colleagues, if there is no CD-SSB associated with the RedCap-specific initial DL BWP, NCD-SSB must be configured if SDT exists. </w:t>
            </w:r>
          </w:p>
          <w:p w14:paraId="2363E2A3" w14:textId="77777777" w:rsidR="00F11C61" w:rsidRDefault="006E47FC">
            <w:pPr>
              <w:jc w:val="left"/>
              <w:rPr>
                <w:rFonts w:eastAsiaTheme="minorEastAsia"/>
                <w:lang w:val="en-US" w:eastAsia="zh-CN"/>
              </w:rPr>
            </w:pPr>
            <w:r>
              <w:rPr>
                <w:rFonts w:eastAsiaTheme="minorEastAsia"/>
                <w:lang w:val="en-US" w:eastAsia="zh-CN"/>
              </w:rPr>
              <w:t xml:space="preserve">From our view, further clarification may be not necessary. </w:t>
            </w:r>
          </w:p>
        </w:tc>
      </w:tr>
    </w:tbl>
    <w:p w14:paraId="1F8DAB45" w14:textId="77777777" w:rsidR="00F11C61" w:rsidRDefault="00F11C61">
      <w:pPr>
        <w:rPr>
          <w:szCs w:val="22"/>
        </w:rPr>
      </w:pPr>
    </w:p>
    <w:p w14:paraId="18F02BF1" w14:textId="77777777" w:rsidR="00F11C61" w:rsidRDefault="006E47FC">
      <w:pPr>
        <w:pStyle w:val="Heading1"/>
        <w:numPr>
          <w:ilvl w:val="0"/>
          <w:numId w:val="0"/>
        </w:numPr>
        <w:ind w:left="1134" w:hanging="1134"/>
        <w:rPr>
          <w:lang w:val="en-US"/>
        </w:rPr>
      </w:pPr>
      <w:r>
        <w:rPr>
          <w:lang w:val="en-US"/>
        </w:rPr>
        <w:t>Issue #5: Other NCD-SSB clarifications</w:t>
      </w:r>
    </w:p>
    <w:p w14:paraId="50D28707" w14:textId="77777777" w:rsidR="00F11C61" w:rsidRDefault="006E47FC">
      <w:pPr>
        <w:rPr>
          <w:lang w:val="en-US"/>
        </w:rPr>
      </w:pPr>
      <w:r>
        <w:rPr>
          <w:lang w:val="en-US"/>
        </w:rPr>
        <w:t>The following contributions to this meeting concern other NCD-SSB clarifications for RedCap UEs:</w:t>
      </w:r>
    </w:p>
    <w:tbl>
      <w:tblPr>
        <w:tblW w:w="963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704"/>
        <w:gridCol w:w="1456"/>
        <w:gridCol w:w="4920"/>
        <w:gridCol w:w="2550"/>
      </w:tblGrid>
      <w:tr w:rsidR="00F11C61" w14:paraId="78D70BE9" w14:textId="77777777">
        <w:trPr>
          <w:trHeight w:val="450"/>
        </w:trPr>
        <w:tc>
          <w:tcPr>
            <w:tcW w:w="704" w:type="dxa"/>
            <w:shd w:val="clear" w:color="auto" w:fill="FFFFFF"/>
            <w:tcMar>
              <w:top w:w="0" w:type="dxa"/>
              <w:left w:w="70" w:type="dxa"/>
              <w:bottom w:w="0" w:type="dxa"/>
              <w:right w:w="70" w:type="dxa"/>
            </w:tcMar>
          </w:tcPr>
          <w:p w14:paraId="37930683" w14:textId="77777777" w:rsidR="00F11C61" w:rsidRDefault="006E47FC">
            <w:pPr>
              <w:jc w:val="left"/>
              <w:rPr>
                <w:color w:val="000000"/>
                <w:lang w:val="en-US"/>
              </w:rPr>
            </w:pPr>
            <w:r>
              <w:rPr>
                <w:color w:val="000000"/>
                <w:lang w:val="en-US"/>
              </w:rPr>
              <w:t>[15]</w:t>
            </w:r>
          </w:p>
        </w:tc>
        <w:tc>
          <w:tcPr>
            <w:tcW w:w="1456" w:type="dxa"/>
            <w:tcMar>
              <w:top w:w="0" w:type="dxa"/>
              <w:left w:w="70" w:type="dxa"/>
              <w:bottom w:w="0" w:type="dxa"/>
              <w:right w:w="70" w:type="dxa"/>
            </w:tcMar>
          </w:tcPr>
          <w:p w14:paraId="1E6DA9CE" w14:textId="77777777" w:rsidR="00F11C61" w:rsidRDefault="00000000">
            <w:pPr>
              <w:jc w:val="left"/>
            </w:pPr>
            <w:hyperlink r:id="rId55" w:history="1">
              <w:r w:rsidR="006E47FC">
                <w:rPr>
                  <w:rStyle w:val="FollowedHyperlink"/>
                  <w:color w:val="0000FF"/>
                </w:rPr>
                <w:t>R1-2308142</w:t>
              </w:r>
            </w:hyperlink>
          </w:p>
        </w:tc>
        <w:tc>
          <w:tcPr>
            <w:tcW w:w="4920" w:type="dxa"/>
            <w:tcMar>
              <w:top w:w="0" w:type="dxa"/>
              <w:left w:w="70" w:type="dxa"/>
              <w:bottom w:w="0" w:type="dxa"/>
              <w:right w:w="70" w:type="dxa"/>
            </w:tcMar>
          </w:tcPr>
          <w:p w14:paraId="701811FC" w14:textId="77777777" w:rsidR="00F11C61" w:rsidRDefault="006E47FC">
            <w:pPr>
              <w:jc w:val="left"/>
            </w:pPr>
            <w:r>
              <w:t>Discussion on information transmitted on PBCH payload of NCD-SSB</w:t>
            </w:r>
          </w:p>
        </w:tc>
        <w:tc>
          <w:tcPr>
            <w:tcW w:w="2550" w:type="dxa"/>
            <w:tcMar>
              <w:top w:w="0" w:type="dxa"/>
              <w:left w:w="70" w:type="dxa"/>
              <w:bottom w:w="0" w:type="dxa"/>
              <w:right w:w="70" w:type="dxa"/>
            </w:tcMar>
          </w:tcPr>
          <w:p w14:paraId="6676DBB1" w14:textId="77777777" w:rsidR="00F11C61" w:rsidRDefault="006E47FC">
            <w:pPr>
              <w:jc w:val="left"/>
            </w:pPr>
            <w:r>
              <w:t>Huawei, HiSilicon</w:t>
            </w:r>
          </w:p>
        </w:tc>
      </w:tr>
      <w:tr w:rsidR="00F11C61" w14:paraId="50B40F92" w14:textId="77777777">
        <w:trPr>
          <w:trHeight w:val="450"/>
        </w:trPr>
        <w:tc>
          <w:tcPr>
            <w:tcW w:w="704" w:type="dxa"/>
            <w:shd w:val="clear" w:color="auto" w:fill="FFFFFF"/>
            <w:tcMar>
              <w:top w:w="0" w:type="dxa"/>
              <w:left w:w="70" w:type="dxa"/>
              <w:bottom w:w="0" w:type="dxa"/>
              <w:right w:w="70" w:type="dxa"/>
            </w:tcMar>
          </w:tcPr>
          <w:p w14:paraId="6CF0D816" w14:textId="77777777" w:rsidR="00F11C61" w:rsidRDefault="006E47FC">
            <w:pPr>
              <w:jc w:val="left"/>
              <w:rPr>
                <w:color w:val="000000"/>
                <w:lang w:val="en-US"/>
              </w:rPr>
            </w:pPr>
            <w:r>
              <w:rPr>
                <w:color w:val="000000"/>
                <w:lang w:val="en-US"/>
              </w:rPr>
              <w:t>[16]</w:t>
            </w:r>
          </w:p>
        </w:tc>
        <w:tc>
          <w:tcPr>
            <w:tcW w:w="1456" w:type="dxa"/>
            <w:tcMar>
              <w:top w:w="0" w:type="dxa"/>
              <w:left w:w="70" w:type="dxa"/>
              <w:bottom w:w="0" w:type="dxa"/>
              <w:right w:w="70" w:type="dxa"/>
            </w:tcMar>
          </w:tcPr>
          <w:p w14:paraId="6E9EBA4D" w14:textId="77777777" w:rsidR="00F11C61" w:rsidRDefault="00000000">
            <w:pPr>
              <w:jc w:val="left"/>
            </w:pPr>
            <w:hyperlink r:id="rId56" w:history="1">
              <w:r w:rsidR="006E47FC">
                <w:rPr>
                  <w:rStyle w:val="Hyperlink"/>
                  <w:color w:val="0000FF"/>
                </w:rPr>
                <w:t>R1-2308191</w:t>
              </w:r>
            </w:hyperlink>
          </w:p>
        </w:tc>
        <w:tc>
          <w:tcPr>
            <w:tcW w:w="4920" w:type="dxa"/>
            <w:tcMar>
              <w:top w:w="0" w:type="dxa"/>
              <w:left w:w="70" w:type="dxa"/>
              <w:bottom w:w="0" w:type="dxa"/>
              <w:right w:w="70" w:type="dxa"/>
            </w:tcMar>
          </w:tcPr>
          <w:p w14:paraId="5A5E14FB" w14:textId="77777777" w:rsidR="00F11C61" w:rsidRDefault="006E47FC">
            <w:pPr>
              <w:jc w:val="left"/>
            </w:pPr>
            <w:r>
              <w:t>Draft CR on NCD-SSB for RedCap</w:t>
            </w:r>
          </w:p>
        </w:tc>
        <w:tc>
          <w:tcPr>
            <w:tcW w:w="2550" w:type="dxa"/>
            <w:tcMar>
              <w:top w:w="0" w:type="dxa"/>
              <w:left w:w="70" w:type="dxa"/>
              <w:bottom w:w="0" w:type="dxa"/>
              <w:right w:w="70" w:type="dxa"/>
            </w:tcMar>
          </w:tcPr>
          <w:p w14:paraId="6657C882" w14:textId="77777777" w:rsidR="00F11C61" w:rsidRDefault="006E47FC">
            <w:pPr>
              <w:jc w:val="left"/>
            </w:pPr>
            <w:r>
              <w:t>Huawei, HiSilicon</w:t>
            </w:r>
          </w:p>
        </w:tc>
      </w:tr>
    </w:tbl>
    <w:p w14:paraId="26C646E8" w14:textId="77777777" w:rsidR="00F11C61" w:rsidRDefault="006E47FC">
      <w:r>
        <w:br/>
        <w:t>Contribution [15] has the following proposal:</w:t>
      </w:r>
    </w:p>
    <w:p w14:paraId="1F9AF738" w14:textId="77777777" w:rsidR="00F11C61" w:rsidRDefault="006E47FC">
      <w:pPr>
        <w:pStyle w:val="ListParagraph"/>
        <w:numPr>
          <w:ilvl w:val="0"/>
          <w:numId w:val="25"/>
        </w:numPr>
        <w:jc w:val="left"/>
        <w:rPr>
          <w:sz w:val="20"/>
          <w:szCs w:val="22"/>
          <w:lang w:val="en-US"/>
        </w:rPr>
      </w:pPr>
      <w:r>
        <w:rPr>
          <w:sz w:val="20"/>
          <w:szCs w:val="22"/>
          <w:lang w:val="en-US"/>
        </w:rPr>
        <w:t>Proposal 1: The PBCH payload of NCD-SSB should be generated based on information transmitted in the NCD-SSB. This may not require specification impact.</w:t>
      </w:r>
    </w:p>
    <w:p w14:paraId="170AD705" w14:textId="77777777" w:rsidR="00F11C61" w:rsidRDefault="006E47FC">
      <w:r>
        <w:t>Contribution [16] is a draft CR with the following proposed changes:</w:t>
      </w:r>
    </w:p>
    <w:p w14:paraId="15E78CB9" w14:textId="77777777" w:rsidR="00F11C61" w:rsidRDefault="006E47FC">
      <w:pPr>
        <w:pStyle w:val="ListParagraph"/>
        <w:numPr>
          <w:ilvl w:val="0"/>
          <w:numId w:val="25"/>
        </w:numPr>
        <w:jc w:val="left"/>
        <w:rPr>
          <w:sz w:val="20"/>
          <w:szCs w:val="22"/>
          <w:lang w:val="en-US"/>
        </w:rPr>
      </w:pPr>
      <w:r>
        <w:rPr>
          <w:sz w:val="20"/>
          <w:szCs w:val="22"/>
          <w:lang w:val="en-US"/>
        </w:rPr>
        <w:t>Change 1: Clarify that the periodicity of NCD-SSB can be configured different from that of CD-SSB in a serving cell.</w:t>
      </w:r>
    </w:p>
    <w:p w14:paraId="6F0E47A2" w14:textId="77777777" w:rsidR="00F11C61" w:rsidRDefault="006E47FC">
      <w:pPr>
        <w:pStyle w:val="ListParagraph"/>
        <w:numPr>
          <w:ilvl w:val="0"/>
          <w:numId w:val="25"/>
        </w:numPr>
        <w:jc w:val="left"/>
        <w:rPr>
          <w:sz w:val="20"/>
          <w:szCs w:val="22"/>
          <w:lang w:val="en-US"/>
        </w:rPr>
      </w:pPr>
      <w:r>
        <w:rPr>
          <w:sz w:val="20"/>
          <w:szCs w:val="22"/>
          <w:lang w:val="en-US"/>
        </w:rPr>
        <w:t>Change 2: Symbols for NCD-SSB should not be configured as uplink in SFI indication.</w:t>
      </w:r>
    </w:p>
    <w:p w14:paraId="11DEF50F" w14:textId="77777777" w:rsidR="00F11C61" w:rsidRDefault="006E47FC">
      <w:pPr>
        <w:rPr>
          <w:b/>
          <w:bCs/>
          <w:lang w:val="en-US"/>
        </w:rPr>
      </w:pPr>
      <w:r>
        <w:rPr>
          <w:b/>
          <w:highlight w:val="lightGray"/>
          <w:lang w:val="en-US"/>
        </w:rPr>
        <w:t>FL1 Low Priority Question 5-1a</w:t>
      </w:r>
      <w:r>
        <w:rPr>
          <w:b/>
          <w:bCs/>
          <w:lang w:val="en-US"/>
        </w:rPr>
        <w:t>: Companies are invited to provide comments and suggested priority (Low/Medium/High).</w:t>
      </w:r>
    </w:p>
    <w:tbl>
      <w:tblPr>
        <w:tblStyle w:val="TableGrid"/>
        <w:tblW w:w="9631" w:type="dxa"/>
        <w:tblLayout w:type="fixed"/>
        <w:tblLook w:val="04A0" w:firstRow="1" w:lastRow="0" w:firstColumn="1" w:lastColumn="0" w:noHBand="0" w:noVBand="1"/>
      </w:tblPr>
      <w:tblGrid>
        <w:gridCol w:w="1479"/>
        <w:gridCol w:w="1372"/>
        <w:gridCol w:w="6780"/>
      </w:tblGrid>
      <w:tr w:rsidR="00F11C61" w14:paraId="0B501A54" w14:textId="77777777">
        <w:tc>
          <w:tcPr>
            <w:tcW w:w="1479" w:type="dxa"/>
            <w:shd w:val="clear" w:color="auto" w:fill="D9D9D9" w:themeFill="background1" w:themeFillShade="D9"/>
          </w:tcPr>
          <w:p w14:paraId="316C06CF" w14:textId="77777777" w:rsidR="00F11C61" w:rsidRDefault="006E47FC">
            <w:pPr>
              <w:jc w:val="left"/>
              <w:rPr>
                <w:b/>
                <w:bCs/>
                <w:lang w:val="en-US"/>
              </w:rPr>
            </w:pPr>
            <w:r>
              <w:rPr>
                <w:b/>
                <w:bCs/>
                <w:lang w:val="en-US"/>
              </w:rPr>
              <w:t>Company</w:t>
            </w:r>
          </w:p>
        </w:tc>
        <w:tc>
          <w:tcPr>
            <w:tcW w:w="1372" w:type="dxa"/>
            <w:shd w:val="clear" w:color="auto" w:fill="D9D9D9" w:themeFill="background1" w:themeFillShade="D9"/>
          </w:tcPr>
          <w:p w14:paraId="184DFC2F" w14:textId="77777777" w:rsidR="00F11C61" w:rsidRDefault="006E47FC">
            <w:pPr>
              <w:jc w:val="left"/>
              <w:rPr>
                <w:b/>
                <w:bCs/>
                <w:lang w:val="en-US"/>
              </w:rPr>
            </w:pPr>
            <w:r>
              <w:rPr>
                <w:b/>
                <w:bCs/>
                <w:lang w:val="en-US"/>
              </w:rPr>
              <w:t>Priority</w:t>
            </w:r>
          </w:p>
        </w:tc>
        <w:tc>
          <w:tcPr>
            <w:tcW w:w="6780" w:type="dxa"/>
            <w:shd w:val="clear" w:color="auto" w:fill="D9D9D9" w:themeFill="background1" w:themeFillShade="D9"/>
          </w:tcPr>
          <w:p w14:paraId="02D04768" w14:textId="77777777" w:rsidR="00F11C61" w:rsidRDefault="006E47FC">
            <w:pPr>
              <w:jc w:val="left"/>
              <w:rPr>
                <w:b/>
                <w:bCs/>
                <w:lang w:val="en-US"/>
              </w:rPr>
            </w:pPr>
            <w:r>
              <w:rPr>
                <w:b/>
                <w:bCs/>
                <w:lang w:val="en-US"/>
              </w:rPr>
              <w:t>Comments</w:t>
            </w:r>
          </w:p>
        </w:tc>
      </w:tr>
      <w:tr w:rsidR="00F11C61" w14:paraId="4679CB07" w14:textId="77777777">
        <w:tc>
          <w:tcPr>
            <w:tcW w:w="1479" w:type="dxa"/>
          </w:tcPr>
          <w:p w14:paraId="1B0ECF2E" w14:textId="77777777" w:rsidR="00F11C61" w:rsidRDefault="006E47FC">
            <w:pPr>
              <w:jc w:val="left"/>
              <w:rPr>
                <w:rFonts w:eastAsiaTheme="minorEastAsia"/>
                <w:lang w:val="en-US" w:eastAsia="zh-CN"/>
              </w:rPr>
            </w:pPr>
            <w:r>
              <w:rPr>
                <w:rFonts w:eastAsiaTheme="minorEastAsia" w:hint="eastAsia"/>
                <w:lang w:val="en-US" w:eastAsia="zh-CN"/>
              </w:rPr>
              <w:lastRenderedPageBreak/>
              <w:t>v</w:t>
            </w:r>
            <w:r>
              <w:rPr>
                <w:rFonts w:eastAsiaTheme="minorEastAsia"/>
                <w:lang w:val="en-US" w:eastAsia="zh-CN"/>
              </w:rPr>
              <w:t>ivo</w:t>
            </w:r>
          </w:p>
        </w:tc>
        <w:tc>
          <w:tcPr>
            <w:tcW w:w="1372" w:type="dxa"/>
          </w:tcPr>
          <w:p w14:paraId="222EC6D5" w14:textId="77777777" w:rsidR="00F11C61" w:rsidRDefault="006E47FC">
            <w:pPr>
              <w:tabs>
                <w:tab w:val="left" w:pos="551"/>
              </w:tabs>
              <w:jc w:val="left"/>
              <w:rPr>
                <w:rFonts w:eastAsiaTheme="minorEastAsia"/>
                <w:lang w:val="en-US" w:eastAsia="zh-CN"/>
              </w:rPr>
            </w:pPr>
            <w:r>
              <w:rPr>
                <w:rFonts w:eastAsiaTheme="minorEastAsia"/>
                <w:lang w:val="en-US" w:eastAsia="zh-CN"/>
              </w:rPr>
              <w:t>H for [16] corrections</w:t>
            </w:r>
          </w:p>
          <w:p w14:paraId="778EADA2" w14:textId="77777777" w:rsidR="00F11C61" w:rsidRDefault="006E47FC">
            <w:pPr>
              <w:tabs>
                <w:tab w:val="left" w:pos="551"/>
              </w:tabs>
              <w:jc w:val="left"/>
              <w:rPr>
                <w:rFonts w:eastAsiaTheme="minorEastAsia"/>
                <w:lang w:val="en-US" w:eastAsia="zh-CN"/>
              </w:rPr>
            </w:pPr>
            <w:r>
              <w:rPr>
                <w:rFonts w:eastAsiaTheme="minorEastAsia" w:hint="eastAsia"/>
                <w:lang w:val="en-US" w:eastAsia="zh-CN"/>
              </w:rPr>
              <w:t>L</w:t>
            </w:r>
            <w:r>
              <w:rPr>
                <w:rFonts w:eastAsiaTheme="minorEastAsia"/>
                <w:lang w:val="en-US" w:eastAsia="zh-CN"/>
              </w:rPr>
              <w:t xml:space="preserve"> for [15] correction</w:t>
            </w:r>
          </w:p>
        </w:tc>
        <w:tc>
          <w:tcPr>
            <w:tcW w:w="6780" w:type="dxa"/>
          </w:tcPr>
          <w:p w14:paraId="37A816A7" w14:textId="77777777" w:rsidR="00F11C61" w:rsidRDefault="006E47FC">
            <w:pPr>
              <w:jc w:val="left"/>
              <w:rPr>
                <w:rFonts w:eastAsiaTheme="minorEastAsia"/>
                <w:lang w:val="en-US" w:eastAsia="zh-CN"/>
              </w:rPr>
            </w:pPr>
            <w:r>
              <w:rPr>
                <w:rFonts w:eastAsiaTheme="minorEastAsia"/>
                <w:lang w:val="en-US" w:eastAsia="zh-CN"/>
              </w:rPr>
              <w:t>For handover case discussed in [15], the RRC configuration message include all information required for a UE to access the target cell so that the UE can access the target cell without reading system information. So, the issue is not clear to us.</w:t>
            </w:r>
          </w:p>
        </w:tc>
      </w:tr>
      <w:tr w:rsidR="00F11C61" w14:paraId="521677AE" w14:textId="77777777">
        <w:tc>
          <w:tcPr>
            <w:tcW w:w="1479" w:type="dxa"/>
          </w:tcPr>
          <w:p w14:paraId="496E9486" w14:textId="77777777" w:rsidR="00F11C61" w:rsidRDefault="006E47FC">
            <w:pPr>
              <w:jc w:val="left"/>
              <w:rPr>
                <w:rFonts w:eastAsiaTheme="minorEastAsia"/>
                <w:lang w:val="en-US" w:eastAsia="zh-CN"/>
              </w:rPr>
            </w:pPr>
            <w:r>
              <w:rPr>
                <w:rFonts w:eastAsiaTheme="minorEastAsia"/>
                <w:lang w:val="en-US" w:eastAsia="zh-CN"/>
              </w:rPr>
              <w:t>Qualcomm</w:t>
            </w:r>
          </w:p>
        </w:tc>
        <w:tc>
          <w:tcPr>
            <w:tcW w:w="1372" w:type="dxa"/>
          </w:tcPr>
          <w:p w14:paraId="3244AF5F" w14:textId="77777777" w:rsidR="00F11C61" w:rsidRDefault="006E47FC">
            <w:pPr>
              <w:tabs>
                <w:tab w:val="left" w:pos="551"/>
              </w:tabs>
              <w:jc w:val="left"/>
              <w:rPr>
                <w:rFonts w:eastAsiaTheme="minorEastAsia"/>
                <w:lang w:val="en-US" w:eastAsia="zh-CN"/>
              </w:rPr>
            </w:pPr>
            <w:r>
              <w:rPr>
                <w:rFonts w:eastAsiaTheme="minorEastAsia"/>
                <w:lang w:val="en-US" w:eastAsia="zh-CN"/>
              </w:rPr>
              <w:t>L</w:t>
            </w:r>
          </w:p>
        </w:tc>
        <w:tc>
          <w:tcPr>
            <w:tcW w:w="6780" w:type="dxa"/>
          </w:tcPr>
          <w:p w14:paraId="1008AF6C" w14:textId="77777777" w:rsidR="00F11C61" w:rsidRDefault="006E47FC">
            <w:pPr>
              <w:jc w:val="left"/>
              <w:rPr>
                <w:rFonts w:eastAsiaTheme="minorEastAsia"/>
                <w:lang w:val="en-US" w:eastAsia="zh-CN"/>
              </w:rPr>
            </w:pPr>
            <w:r>
              <w:rPr>
                <w:rFonts w:eastAsiaTheme="minorEastAsia"/>
                <w:lang w:val="en-US" w:eastAsia="zh-CN"/>
              </w:rPr>
              <w:t>The SFN indication by MIB/PBCH of CD-SSB and NCD-SSB should be consistent.</w:t>
            </w:r>
          </w:p>
          <w:p w14:paraId="383E88E4" w14:textId="77777777" w:rsidR="00F11C61" w:rsidRDefault="006E47FC">
            <w:pPr>
              <w:jc w:val="left"/>
              <w:rPr>
                <w:rFonts w:eastAsiaTheme="minorEastAsia"/>
                <w:lang w:val="en-US" w:eastAsia="zh-CN"/>
              </w:rPr>
            </w:pPr>
            <w:r>
              <w:rPr>
                <w:rFonts w:eastAsiaTheme="minorEastAsia"/>
                <w:lang w:val="en-US" w:eastAsia="zh-CN"/>
              </w:rPr>
              <w:t>NCD-SSB is not used for cell search.</w:t>
            </w:r>
          </w:p>
        </w:tc>
      </w:tr>
      <w:tr w:rsidR="00F11C61" w14:paraId="2DDE8EB6" w14:textId="77777777">
        <w:tc>
          <w:tcPr>
            <w:tcW w:w="1479" w:type="dxa"/>
          </w:tcPr>
          <w:p w14:paraId="42FA3AC8" w14:textId="77777777" w:rsidR="00F11C61" w:rsidRDefault="006E47FC">
            <w:pPr>
              <w:jc w:val="left"/>
              <w:rPr>
                <w:rFonts w:eastAsiaTheme="minorEastAsia"/>
                <w:lang w:val="en-US" w:eastAsia="zh-CN"/>
              </w:rPr>
            </w:pPr>
            <w:r>
              <w:rPr>
                <w:rFonts w:eastAsiaTheme="minorEastAsia" w:hint="eastAsia"/>
                <w:lang w:val="en-US" w:eastAsia="zh-CN"/>
              </w:rPr>
              <w:t>ZTE, Sanechips</w:t>
            </w:r>
          </w:p>
        </w:tc>
        <w:tc>
          <w:tcPr>
            <w:tcW w:w="1372" w:type="dxa"/>
          </w:tcPr>
          <w:p w14:paraId="14ADEC11" w14:textId="77777777" w:rsidR="00F11C61" w:rsidRDefault="006E47FC">
            <w:pPr>
              <w:tabs>
                <w:tab w:val="left" w:pos="551"/>
              </w:tabs>
              <w:jc w:val="left"/>
              <w:rPr>
                <w:rFonts w:eastAsiaTheme="minorEastAsia"/>
                <w:lang w:val="en-US" w:eastAsia="zh-CN"/>
              </w:rPr>
            </w:pPr>
            <w:r>
              <w:rPr>
                <w:rFonts w:eastAsiaTheme="minorEastAsia" w:hint="eastAsia"/>
                <w:lang w:val="en-US" w:eastAsia="zh-CN"/>
              </w:rPr>
              <w:t>L</w:t>
            </w:r>
          </w:p>
        </w:tc>
        <w:tc>
          <w:tcPr>
            <w:tcW w:w="6780" w:type="dxa"/>
          </w:tcPr>
          <w:p w14:paraId="6F4600BE" w14:textId="77777777" w:rsidR="00F11C61" w:rsidRDefault="006E47FC">
            <w:pPr>
              <w:jc w:val="left"/>
              <w:rPr>
                <w:rFonts w:eastAsiaTheme="minorEastAsia"/>
                <w:lang w:val="en-US" w:eastAsia="zh-CN"/>
              </w:rPr>
            </w:pPr>
            <w:r>
              <w:rPr>
                <w:rFonts w:eastAsiaTheme="minorEastAsia" w:hint="eastAsia"/>
                <w:lang w:val="en-US" w:eastAsia="zh-CN"/>
              </w:rPr>
              <w:t>For [15], if there is no spec impacts, I guess we do not need to focus on this issue currently.</w:t>
            </w:r>
          </w:p>
          <w:p w14:paraId="6B977E8B" w14:textId="77777777" w:rsidR="00F11C61" w:rsidRDefault="006E47FC">
            <w:pPr>
              <w:jc w:val="left"/>
              <w:rPr>
                <w:rFonts w:eastAsiaTheme="minorEastAsia"/>
                <w:lang w:val="en-US" w:eastAsia="zh-CN"/>
              </w:rPr>
            </w:pPr>
            <w:r>
              <w:rPr>
                <w:rFonts w:eastAsiaTheme="minorEastAsia" w:hint="eastAsia"/>
                <w:lang w:val="en-US" w:eastAsia="zh-CN"/>
              </w:rPr>
              <w:t>For [16], NCD-SSB is not used for cell search and RAN2 has defined the different periodicity for NCD-SSB.</w:t>
            </w:r>
          </w:p>
        </w:tc>
      </w:tr>
      <w:tr w:rsidR="00F11C61" w14:paraId="79F454FF" w14:textId="77777777">
        <w:tc>
          <w:tcPr>
            <w:tcW w:w="1479" w:type="dxa"/>
          </w:tcPr>
          <w:p w14:paraId="4E15AB77" w14:textId="77777777" w:rsidR="00F11C61" w:rsidRDefault="006E47FC">
            <w:pPr>
              <w:jc w:val="left"/>
              <w:rPr>
                <w:rFonts w:eastAsiaTheme="minorEastAsia"/>
                <w:lang w:val="en-US" w:eastAsia="zh-CN"/>
              </w:rPr>
            </w:pPr>
            <w:r>
              <w:rPr>
                <w:rFonts w:eastAsiaTheme="minorEastAsia" w:hint="eastAsia"/>
                <w:lang w:val="en-US" w:eastAsia="zh-CN"/>
              </w:rPr>
              <w:t>CATT</w:t>
            </w:r>
          </w:p>
        </w:tc>
        <w:tc>
          <w:tcPr>
            <w:tcW w:w="1372" w:type="dxa"/>
          </w:tcPr>
          <w:p w14:paraId="305FDBC8" w14:textId="77777777" w:rsidR="00F11C61" w:rsidRDefault="006E47FC">
            <w:pPr>
              <w:tabs>
                <w:tab w:val="left" w:pos="551"/>
              </w:tabs>
              <w:jc w:val="left"/>
              <w:rPr>
                <w:rFonts w:eastAsiaTheme="minorEastAsia"/>
                <w:lang w:val="en-US" w:eastAsia="zh-CN"/>
              </w:rPr>
            </w:pPr>
            <w:r>
              <w:rPr>
                <w:rFonts w:eastAsiaTheme="minorEastAsia" w:hint="eastAsia"/>
                <w:lang w:val="en-US" w:eastAsia="zh-CN"/>
              </w:rPr>
              <w:t>L</w:t>
            </w:r>
          </w:p>
        </w:tc>
        <w:tc>
          <w:tcPr>
            <w:tcW w:w="6780" w:type="dxa"/>
          </w:tcPr>
          <w:p w14:paraId="687F628B" w14:textId="77777777" w:rsidR="00F11C61" w:rsidRDefault="00F11C61">
            <w:pPr>
              <w:jc w:val="left"/>
              <w:rPr>
                <w:rFonts w:eastAsiaTheme="minorEastAsia"/>
                <w:lang w:val="en-US" w:eastAsia="zh-CN"/>
              </w:rPr>
            </w:pPr>
          </w:p>
        </w:tc>
      </w:tr>
      <w:tr w:rsidR="00F11C61" w14:paraId="0E128E2A" w14:textId="77777777">
        <w:tc>
          <w:tcPr>
            <w:tcW w:w="1479" w:type="dxa"/>
          </w:tcPr>
          <w:p w14:paraId="2D6DA70F" w14:textId="77777777" w:rsidR="00F11C61" w:rsidRDefault="006E47FC">
            <w:pPr>
              <w:jc w:val="left"/>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372" w:type="dxa"/>
          </w:tcPr>
          <w:p w14:paraId="62AEBDFE" w14:textId="77777777" w:rsidR="00F11C61" w:rsidRDefault="006E47FC">
            <w:pPr>
              <w:tabs>
                <w:tab w:val="left" w:pos="551"/>
              </w:tabs>
              <w:jc w:val="left"/>
              <w:rPr>
                <w:rFonts w:eastAsiaTheme="minorEastAsia"/>
                <w:lang w:val="en-US" w:eastAsia="zh-CN"/>
              </w:rPr>
            </w:pPr>
            <w:r>
              <w:rPr>
                <w:rFonts w:eastAsia="Yu Mincho" w:hint="eastAsia"/>
                <w:lang w:val="en-US" w:eastAsia="ja-JP"/>
              </w:rPr>
              <w:t>L</w:t>
            </w:r>
          </w:p>
        </w:tc>
        <w:tc>
          <w:tcPr>
            <w:tcW w:w="6780" w:type="dxa"/>
          </w:tcPr>
          <w:p w14:paraId="64BBA76B" w14:textId="77777777" w:rsidR="00F11C61" w:rsidRDefault="006E47FC">
            <w:pPr>
              <w:jc w:val="left"/>
              <w:rPr>
                <w:rFonts w:eastAsiaTheme="minorEastAsia"/>
                <w:lang w:val="en-US" w:eastAsia="zh-CN"/>
              </w:rPr>
            </w:pPr>
            <w:r>
              <w:rPr>
                <w:rFonts w:eastAsia="Yu Mincho"/>
                <w:lang w:val="en-US" w:eastAsia="ja-JP"/>
              </w:rPr>
              <w:t>We share the similar view with ZTE.</w:t>
            </w:r>
          </w:p>
        </w:tc>
      </w:tr>
      <w:tr w:rsidR="00F11C61" w14:paraId="5E062671" w14:textId="77777777">
        <w:tc>
          <w:tcPr>
            <w:tcW w:w="1479" w:type="dxa"/>
          </w:tcPr>
          <w:p w14:paraId="78E49003" w14:textId="77777777" w:rsidR="00F11C61" w:rsidRDefault="006E47FC">
            <w:pPr>
              <w:jc w:val="left"/>
              <w:rPr>
                <w:rFonts w:eastAsia="Yu Mincho"/>
                <w:lang w:val="en-US" w:eastAsia="ja-JP"/>
              </w:rPr>
            </w:pPr>
            <w:r>
              <w:rPr>
                <w:rFonts w:eastAsia="Yu Mincho"/>
                <w:lang w:val="en-US" w:eastAsia="ja-JP"/>
              </w:rPr>
              <w:t>Ericsson</w:t>
            </w:r>
          </w:p>
        </w:tc>
        <w:tc>
          <w:tcPr>
            <w:tcW w:w="1372" w:type="dxa"/>
          </w:tcPr>
          <w:p w14:paraId="7375AA1D" w14:textId="77777777" w:rsidR="00F11C61" w:rsidRDefault="006E47FC">
            <w:pPr>
              <w:tabs>
                <w:tab w:val="left" w:pos="551"/>
              </w:tabs>
              <w:jc w:val="left"/>
              <w:rPr>
                <w:rFonts w:eastAsia="Yu Mincho"/>
                <w:lang w:val="en-US" w:eastAsia="ja-JP"/>
              </w:rPr>
            </w:pPr>
            <w:r>
              <w:rPr>
                <w:rFonts w:eastAsia="Yu Mincho"/>
                <w:lang w:val="en-US" w:eastAsia="ja-JP"/>
              </w:rPr>
              <w:t>M</w:t>
            </w:r>
          </w:p>
        </w:tc>
        <w:tc>
          <w:tcPr>
            <w:tcW w:w="6780" w:type="dxa"/>
          </w:tcPr>
          <w:p w14:paraId="040C1173" w14:textId="77777777" w:rsidR="00F11C61" w:rsidRDefault="00F11C61">
            <w:pPr>
              <w:jc w:val="left"/>
              <w:rPr>
                <w:rFonts w:eastAsia="Yu Mincho"/>
                <w:lang w:val="en-US" w:eastAsia="ja-JP"/>
              </w:rPr>
            </w:pPr>
          </w:p>
        </w:tc>
      </w:tr>
      <w:tr w:rsidR="00F11C61" w14:paraId="1EC1F0F3" w14:textId="77777777">
        <w:tc>
          <w:tcPr>
            <w:tcW w:w="1479" w:type="dxa"/>
          </w:tcPr>
          <w:p w14:paraId="2CFDA9B3" w14:textId="77777777" w:rsidR="00F11C61" w:rsidRDefault="006E47FC">
            <w:pPr>
              <w:jc w:val="left"/>
              <w:rPr>
                <w:rFonts w:eastAsia="Yu Mincho"/>
                <w:lang w:val="en-US" w:eastAsia="ja-JP"/>
              </w:rPr>
            </w:pPr>
            <w:r>
              <w:rPr>
                <w:rFonts w:eastAsia="Yu Mincho" w:hint="eastAsia"/>
                <w:lang w:val="en-US" w:eastAsia="ja-JP"/>
              </w:rPr>
              <w:t>N</w:t>
            </w:r>
            <w:r>
              <w:rPr>
                <w:rFonts w:eastAsia="Yu Mincho"/>
                <w:lang w:val="en-US" w:eastAsia="ja-JP"/>
              </w:rPr>
              <w:t>EC</w:t>
            </w:r>
          </w:p>
        </w:tc>
        <w:tc>
          <w:tcPr>
            <w:tcW w:w="1372" w:type="dxa"/>
          </w:tcPr>
          <w:p w14:paraId="1A63FA0B" w14:textId="77777777" w:rsidR="00F11C61" w:rsidRDefault="006E47FC">
            <w:pPr>
              <w:tabs>
                <w:tab w:val="left" w:pos="551"/>
              </w:tabs>
              <w:jc w:val="left"/>
              <w:rPr>
                <w:rFonts w:eastAsia="Yu Mincho"/>
                <w:lang w:val="en-US" w:eastAsia="ja-JP"/>
              </w:rPr>
            </w:pPr>
            <w:r>
              <w:rPr>
                <w:rFonts w:eastAsia="Yu Mincho" w:hint="eastAsia"/>
                <w:lang w:val="en-US" w:eastAsia="ja-JP"/>
              </w:rPr>
              <w:t>L</w:t>
            </w:r>
          </w:p>
        </w:tc>
        <w:tc>
          <w:tcPr>
            <w:tcW w:w="6780" w:type="dxa"/>
          </w:tcPr>
          <w:p w14:paraId="087C2C73" w14:textId="77777777" w:rsidR="00F11C61" w:rsidRDefault="00F11C61">
            <w:pPr>
              <w:jc w:val="left"/>
              <w:rPr>
                <w:rFonts w:eastAsia="Yu Mincho"/>
                <w:lang w:val="en-US" w:eastAsia="ja-JP"/>
              </w:rPr>
            </w:pPr>
          </w:p>
        </w:tc>
      </w:tr>
      <w:tr w:rsidR="00F11C61" w14:paraId="5CFC6B47" w14:textId="77777777">
        <w:tc>
          <w:tcPr>
            <w:tcW w:w="1479" w:type="dxa"/>
          </w:tcPr>
          <w:p w14:paraId="11456476" w14:textId="77777777" w:rsidR="00F11C61" w:rsidRDefault="006E47FC">
            <w:pPr>
              <w:jc w:val="left"/>
              <w:rPr>
                <w:rFonts w:eastAsia="Yu Mincho"/>
                <w:lang w:val="en-US" w:eastAsia="ja-JP"/>
              </w:rPr>
            </w:pPr>
            <w:r>
              <w:rPr>
                <w:rFonts w:eastAsia="Yu Mincho"/>
                <w:lang w:val="en-US" w:eastAsia="ja-JP"/>
              </w:rPr>
              <w:t>FL2</w:t>
            </w:r>
          </w:p>
        </w:tc>
        <w:tc>
          <w:tcPr>
            <w:tcW w:w="8152" w:type="dxa"/>
            <w:gridSpan w:val="2"/>
          </w:tcPr>
          <w:p w14:paraId="2E2BAF9A" w14:textId="77777777" w:rsidR="00F11C61" w:rsidRDefault="006E47FC">
            <w:pPr>
              <w:jc w:val="left"/>
              <w:rPr>
                <w:rFonts w:eastAsiaTheme="minorEastAsia"/>
                <w:lang w:val="en-US" w:eastAsia="zh-CN"/>
              </w:rPr>
            </w:pPr>
            <w:r>
              <w:rPr>
                <w:rFonts w:eastAsiaTheme="minorEastAsia"/>
                <w:lang w:val="en-US" w:eastAsia="zh-CN"/>
              </w:rPr>
              <w:t xml:space="preserve">Based on the responses received so far, this issue has been marked as </w:t>
            </w:r>
            <w:r>
              <w:rPr>
                <w:rFonts w:eastAsiaTheme="minorEastAsia"/>
                <w:highlight w:val="lightGray"/>
                <w:lang w:val="en-US" w:eastAsia="zh-CN"/>
              </w:rPr>
              <w:t>Low Priority</w:t>
            </w:r>
            <w:r>
              <w:rPr>
                <w:rFonts w:eastAsiaTheme="minorEastAsia"/>
                <w:lang w:val="en-US" w:eastAsia="zh-CN"/>
              </w:rPr>
              <w:t xml:space="preserve"> for this meeting. Companies are invited to provide further comments if needed.</w:t>
            </w:r>
          </w:p>
        </w:tc>
      </w:tr>
      <w:tr w:rsidR="00F11C61" w14:paraId="0998DEE6" w14:textId="77777777">
        <w:tc>
          <w:tcPr>
            <w:tcW w:w="1479" w:type="dxa"/>
          </w:tcPr>
          <w:p w14:paraId="5AAC75CE" w14:textId="77777777" w:rsidR="00F11C61" w:rsidRDefault="006E47FC">
            <w:pPr>
              <w:jc w:val="left"/>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1372" w:type="dxa"/>
          </w:tcPr>
          <w:p w14:paraId="25305912" w14:textId="77777777" w:rsidR="00F11C61" w:rsidRDefault="00F11C61">
            <w:pPr>
              <w:tabs>
                <w:tab w:val="left" w:pos="551"/>
              </w:tabs>
              <w:jc w:val="left"/>
              <w:rPr>
                <w:rFonts w:eastAsia="Yu Mincho"/>
                <w:lang w:val="en-US" w:eastAsia="ja-JP"/>
              </w:rPr>
            </w:pPr>
          </w:p>
        </w:tc>
        <w:tc>
          <w:tcPr>
            <w:tcW w:w="6780" w:type="dxa"/>
          </w:tcPr>
          <w:p w14:paraId="4AD5DD55" w14:textId="77777777" w:rsidR="00F11C61" w:rsidRDefault="006E47FC">
            <w:pPr>
              <w:jc w:val="left"/>
              <w:rPr>
                <w:rFonts w:eastAsiaTheme="minorEastAsia"/>
                <w:lang w:val="en-US" w:eastAsia="zh-CN"/>
              </w:rPr>
            </w:pPr>
            <w:r>
              <w:rPr>
                <w:rFonts w:eastAsiaTheme="minorEastAsia"/>
                <w:lang w:val="en-US" w:eastAsia="zh-CN"/>
              </w:rPr>
              <w:t xml:space="preserve">For [15], our view is that only if NCD-SSB has the same content as CD-SSB, spec update is needed; otherwise, as we currently interpreted, no spec impact is needed. </w:t>
            </w:r>
          </w:p>
        </w:tc>
      </w:tr>
      <w:tr w:rsidR="00F11C61" w14:paraId="423CBADC" w14:textId="77777777">
        <w:tc>
          <w:tcPr>
            <w:tcW w:w="1479" w:type="dxa"/>
          </w:tcPr>
          <w:p w14:paraId="48ABC8F0" w14:textId="77777777" w:rsidR="00F11C61" w:rsidRDefault="006E47FC">
            <w:pPr>
              <w:jc w:val="left"/>
              <w:rPr>
                <w:rFonts w:eastAsiaTheme="minorEastAsia"/>
                <w:lang w:val="en-US" w:eastAsia="zh-CN"/>
              </w:rPr>
            </w:pPr>
            <w:r>
              <w:rPr>
                <w:rFonts w:eastAsiaTheme="minorEastAsia"/>
                <w:lang w:val="en-US" w:eastAsia="zh-CN"/>
              </w:rPr>
              <w:t>Xiaomi</w:t>
            </w:r>
          </w:p>
        </w:tc>
        <w:tc>
          <w:tcPr>
            <w:tcW w:w="1372" w:type="dxa"/>
          </w:tcPr>
          <w:p w14:paraId="01487F8D" w14:textId="77777777" w:rsidR="00F11C61" w:rsidRDefault="006E47FC">
            <w:pPr>
              <w:tabs>
                <w:tab w:val="left" w:pos="551"/>
              </w:tabs>
              <w:jc w:val="left"/>
              <w:rPr>
                <w:rFonts w:eastAsiaTheme="minorEastAsia"/>
                <w:lang w:val="en-US" w:eastAsia="zh-CN"/>
              </w:rPr>
            </w:pPr>
            <w:r>
              <w:rPr>
                <w:rFonts w:eastAsiaTheme="minorEastAsia" w:hint="eastAsia"/>
                <w:lang w:val="en-US" w:eastAsia="zh-CN"/>
              </w:rPr>
              <w:t>L</w:t>
            </w:r>
          </w:p>
        </w:tc>
        <w:tc>
          <w:tcPr>
            <w:tcW w:w="6780" w:type="dxa"/>
          </w:tcPr>
          <w:p w14:paraId="5551E7F6" w14:textId="77777777" w:rsidR="00F11C61" w:rsidRDefault="00F11C61">
            <w:pPr>
              <w:jc w:val="left"/>
              <w:rPr>
                <w:rFonts w:eastAsiaTheme="minorEastAsia"/>
                <w:lang w:val="en-US" w:eastAsia="zh-CN"/>
              </w:rPr>
            </w:pPr>
          </w:p>
        </w:tc>
      </w:tr>
    </w:tbl>
    <w:p w14:paraId="2ED95DD8" w14:textId="77777777" w:rsidR="00F11C61" w:rsidRDefault="00F11C61">
      <w:pPr>
        <w:rPr>
          <w:szCs w:val="22"/>
        </w:rPr>
      </w:pPr>
    </w:p>
    <w:p w14:paraId="63F1EBBA" w14:textId="77777777" w:rsidR="00F11C61" w:rsidRDefault="006E47FC">
      <w:pPr>
        <w:pStyle w:val="Heading1"/>
        <w:numPr>
          <w:ilvl w:val="0"/>
          <w:numId w:val="0"/>
        </w:numPr>
        <w:ind w:left="1134" w:hanging="1134"/>
        <w:rPr>
          <w:lang w:val="en-US"/>
        </w:rPr>
      </w:pPr>
      <w:bookmarkStart w:id="16" w:name="_Hlk41391803"/>
      <w:r>
        <w:rPr>
          <w:lang w:val="en-US"/>
        </w:rPr>
        <w:t>Issue #6: LS on paging occasions for CG-SDT with HD-FDD</w:t>
      </w:r>
    </w:p>
    <w:p w14:paraId="52ED2A9E" w14:textId="77777777" w:rsidR="00F11C61" w:rsidRDefault="006E47FC">
      <w:pPr>
        <w:rPr>
          <w:lang w:val="en-US"/>
        </w:rPr>
      </w:pPr>
      <w:r>
        <w:rPr>
          <w:lang w:val="en-US"/>
        </w:rPr>
        <w:t>RAN1#112bis-e made the following conclusion regarding SDT operation and HD-FDD collision handling [</w:t>
      </w:r>
      <w:hyperlink r:id="rId57" w:history="1">
        <w:r>
          <w:rPr>
            <w:rStyle w:val="Hyperlink"/>
            <w:lang w:val="en-US"/>
          </w:rPr>
          <w:t>3</w:t>
        </w:r>
      </w:hyperlink>
      <w:r>
        <w:rPr>
          <w:lang w:val="en-US"/>
        </w:rPr>
        <w:t xml:space="preserve">, </w:t>
      </w:r>
      <w:hyperlink r:id="rId58" w:history="1">
        <w:r>
          <w:rPr>
            <w:rStyle w:val="Hyperlink"/>
            <w:lang w:val="en-US"/>
          </w:rPr>
          <w:t>5</w:t>
        </w:r>
      </w:hyperlink>
      <w:r>
        <w:rPr>
          <w:lang w:val="en-US"/>
        </w:rPr>
        <w:t>]:</w:t>
      </w:r>
    </w:p>
    <w:tbl>
      <w:tblPr>
        <w:tblStyle w:val="TableGrid"/>
        <w:tblW w:w="0" w:type="auto"/>
        <w:tblLook w:val="04A0" w:firstRow="1" w:lastRow="0" w:firstColumn="1" w:lastColumn="0" w:noHBand="0" w:noVBand="1"/>
      </w:tblPr>
      <w:tblGrid>
        <w:gridCol w:w="9630"/>
      </w:tblGrid>
      <w:tr w:rsidR="00F11C61" w14:paraId="065589ED" w14:textId="77777777">
        <w:tc>
          <w:tcPr>
            <w:tcW w:w="9630" w:type="dxa"/>
          </w:tcPr>
          <w:p w14:paraId="6F88C663" w14:textId="77777777" w:rsidR="00F11C61" w:rsidRDefault="006E47FC">
            <w:pPr>
              <w:spacing w:after="0" w:line="233" w:lineRule="atLeast"/>
              <w:jc w:val="left"/>
              <w:rPr>
                <w:rFonts w:eastAsia="Microsoft YaHei UI"/>
                <w:color w:val="000000"/>
                <w:lang w:val="en-US" w:eastAsia="zh-CN"/>
              </w:rPr>
            </w:pPr>
            <w:r>
              <w:rPr>
                <w:rFonts w:eastAsia="Microsoft YaHei UI"/>
                <w:color w:val="000000"/>
                <w:lang w:val="en-US" w:eastAsia="zh-CN"/>
              </w:rPr>
              <w:t>Conclusion:</w:t>
            </w:r>
          </w:p>
          <w:p w14:paraId="6D2FBFBE" w14:textId="77777777" w:rsidR="00F11C61" w:rsidRDefault="006E47FC">
            <w:pPr>
              <w:spacing w:after="0" w:line="233" w:lineRule="atLeast"/>
              <w:jc w:val="left"/>
              <w:rPr>
                <w:rFonts w:eastAsia="Microsoft YaHei UI"/>
                <w:color w:val="000000"/>
                <w:lang w:val="en-US" w:eastAsia="zh-CN"/>
              </w:rPr>
            </w:pPr>
            <w:r>
              <w:rPr>
                <w:rFonts w:eastAsia="Microsoft YaHei UI"/>
                <w:color w:val="000000"/>
                <w:lang w:val="en-US" w:eastAsia="zh-CN"/>
              </w:rPr>
              <w:t>For collision handling between CG-SDT PUSCH and DL resources (except paging) for HD-FDD UEs in inactive state, adopt the same rule as CG PUSCH in connected state.</w:t>
            </w:r>
          </w:p>
          <w:p w14:paraId="5BDBDEEC" w14:textId="77777777" w:rsidR="00F11C61" w:rsidRDefault="006E47FC">
            <w:pPr>
              <w:pStyle w:val="ListParagraph"/>
              <w:numPr>
                <w:ilvl w:val="0"/>
                <w:numId w:val="26"/>
              </w:numPr>
              <w:spacing w:after="0" w:line="233" w:lineRule="atLeast"/>
              <w:jc w:val="left"/>
              <w:rPr>
                <w:rFonts w:ascii="Times New Roman" w:eastAsia="Microsoft YaHei UI" w:hAnsi="Times New Roman"/>
                <w:color w:val="000000"/>
                <w:sz w:val="18"/>
                <w:szCs w:val="22"/>
                <w:lang w:val="en-US" w:eastAsia="zh-CN"/>
              </w:rPr>
            </w:pPr>
            <w:r>
              <w:rPr>
                <w:rFonts w:eastAsia="Microsoft YaHei UI"/>
                <w:color w:val="000000"/>
                <w:sz w:val="20"/>
                <w:szCs w:val="22"/>
                <w:lang w:val="en-US" w:eastAsia="zh-CN"/>
              </w:rPr>
              <w:t>Note: No specification impact is expected (except possibly for paging).</w:t>
            </w:r>
          </w:p>
          <w:p w14:paraId="1D03EA2A" w14:textId="77777777" w:rsidR="00F11C61" w:rsidRDefault="006E47FC">
            <w:pPr>
              <w:pStyle w:val="ListParagraph"/>
              <w:numPr>
                <w:ilvl w:val="0"/>
                <w:numId w:val="26"/>
              </w:numPr>
              <w:spacing w:after="0" w:line="233" w:lineRule="atLeast"/>
              <w:jc w:val="left"/>
              <w:rPr>
                <w:rFonts w:eastAsia="Microsoft YaHei UI"/>
                <w:color w:val="000000"/>
                <w:sz w:val="20"/>
                <w:szCs w:val="22"/>
                <w:lang w:val="en-US" w:eastAsia="zh-CN"/>
              </w:rPr>
            </w:pPr>
            <w:r>
              <w:rPr>
                <w:rFonts w:eastAsia="Microsoft YaHei UI"/>
                <w:color w:val="000000"/>
                <w:sz w:val="20"/>
                <w:szCs w:val="22"/>
                <w:lang w:val="en-US" w:eastAsia="zh-CN"/>
              </w:rPr>
              <w:t>FFS: paging case (pending RAN2 progress)</w:t>
            </w:r>
          </w:p>
          <w:p w14:paraId="3A3B0C59" w14:textId="77777777" w:rsidR="00F11C61" w:rsidRDefault="00F11C61">
            <w:pPr>
              <w:spacing w:after="0" w:line="233" w:lineRule="atLeast"/>
              <w:jc w:val="left"/>
              <w:rPr>
                <w:rFonts w:eastAsia="Microsoft YaHei UI"/>
                <w:color w:val="000000"/>
                <w:lang w:val="en-US" w:eastAsia="zh-CN"/>
              </w:rPr>
            </w:pPr>
          </w:p>
        </w:tc>
      </w:tr>
    </w:tbl>
    <w:p w14:paraId="1A99098A" w14:textId="77777777" w:rsidR="00F11C61" w:rsidRDefault="006E47FC">
      <w:pPr>
        <w:rPr>
          <w:lang w:val="en-US"/>
        </w:rPr>
      </w:pPr>
      <w:r>
        <w:rPr>
          <w:lang w:val="en-US"/>
        </w:rPr>
        <w:br/>
        <w:t>RAN1 has received an LS from RAN2 on monitoring of paging occasions for CG-SDT with HD-FDD RedCap UEs [</w:t>
      </w:r>
      <w:hyperlink r:id="rId59" w:history="1">
        <w:r>
          <w:rPr>
            <w:rStyle w:val="Hyperlink"/>
            <w:lang w:val="en-US"/>
          </w:rPr>
          <w:t>17</w:t>
        </w:r>
      </w:hyperlink>
      <w:r>
        <w:rPr>
          <w:lang w:val="en-US"/>
        </w:rPr>
        <w:t>] with the following description and actions:</w:t>
      </w:r>
    </w:p>
    <w:tbl>
      <w:tblPr>
        <w:tblStyle w:val="TableGrid"/>
        <w:tblW w:w="0" w:type="auto"/>
        <w:tblLook w:val="04A0" w:firstRow="1" w:lastRow="0" w:firstColumn="1" w:lastColumn="0" w:noHBand="0" w:noVBand="1"/>
      </w:tblPr>
      <w:tblGrid>
        <w:gridCol w:w="9630"/>
      </w:tblGrid>
      <w:tr w:rsidR="00F11C61" w14:paraId="068F7A1E" w14:textId="77777777">
        <w:tc>
          <w:tcPr>
            <w:tcW w:w="9630" w:type="dxa"/>
          </w:tcPr>
          <w:p w14:paraId="7C0FAEB3" w14:textId="77777777" w:rsidR="00F11C61" w:rsidRDefault="006E47FC">
            <w:pPr>
              <w:pStyle w:val="Heading1"/>
              <w:overflowPunct w:val="0"/>
              <w:autoSpaceDE w:val="0"/>
              <w:autoSpaceDN w:val="0"/>
              <w:adjustRightInd w:val="0"/>
              <w:spacing w:line="240" w:lineRule="auto"/>
              <w:ind w:left="1134" w:hanging="1134"/>
              <w:jc w:val="left"/>
              <w:textAlignment w:val="baseline"/>
            </w:pPr>
            <w:r>
              <w:lastRenderedPageBreak/>
              <w:t>Overall description</w:t>
            </w:r>
          </w:p>
          <w:p w14:paraId="00ADF261" w14:textId="77777777" w:rsidR="00F11C61" w:rsidRDefault="006E47FC">
            <w:pPr>
              <w:rPr>
                <w:lang w:eastAsia="ja-JP"/>
              </w:rPr>
            </w:pPr>
            <w:r>
              <w:rPr>
                <w:rFonts w:hint="eastAsia"/>
                <w:lang w:eastAsia="ja-JP"/>
              </w:rPr>
              <w:t>R</w:t>
            </w:r>
            <w:r>
              <w:rPr>
                <w:lang w:eastAsia="ja-JP"/>
              </w:rPr>
              <w:t xml:space="preserve">AN2 has discussed possible clarifications on monitoring of paging occasions for CG-SDT with HD-FDD Redcap UEs based on specification text in RAN2 and relevant sections in RAN1 and RAN4. </w:t>
            </w:r>
          </w:p>
          <w:p w14:paraId="2C3835B4" w14:textId="77777777" w:rsidR="00F11C61" w:rsidRDefault="006E47FC">
            <w:pPr>
              <w:rPr>
                <w:lang w:eastAsia="ja-JP"/>
              </w:rPr>
            </w:pPr>
            <w:r>
              <w:rPr>
                <w:lang w:eastAsia="ja-JP"/>
              </w:rPr>
              <w:t xml:space="preserve">Current RAN2 specifications do not explicitly specify what happens for UEs in half duplex mode if a paging occasion conflicts with a CG-SDT occasion. </w:t>
            </w:r>
          </w:p>
          <w:p w14:paraId="0370F24B" w14:textId="77777777" w:rsidR="00F11C61" w:rsidRDefault="006E47FC">
            <w:pPr>
              <w:rPr>
                <w:lang w:eastAsia="ja-JP"/>
              </w:rPr>
            </w:pPr>
            <w:r>
              <w:rPr>
                <w:lang w:eastAsia="ja-JP"/>
              </w:rPr>
              <w:t xml:space="preserve">It is RAN2’s understanding that although information pertaining to this can be found in e.g., 38.213, clause 17.2 or in 38.133, clause 5.1B.2.6, the UE is only required to monitor paging for SI change indication in any paging occasion at least once per modification period during SDT </w:t>
            </w:r>
            <w:r>
              <w:t>if the initial downlink BWP on which the SDT procedure is ongoing is associated with a CD-SSB</w:t>
            </w:r>
            <w:r>
              <w:rPr>
                <w:lang w:eastAsia="ja-JP"/>
              </w:rPr>
              <w:t xml:space="preserve">. </w:t>
            </w:r>
          </w:p>
          <w:p w14:paraId="1F0BD332" w14:textId="77777777" w:rsidR="00F11C61" w:rsidRDefault="006E47FC">
            <w:pPr>
              <w:rPr>
                <w:lang w:eastAsia="ja-JP"/>
              </w:rPr>
            </w:pPr>
            <w:r>
              <w:rPr>
                <w:lang w:eastAsia="ja-JP"/>
              </w:rPr>
              <w:t xml:space="preserve">Similar to connected mode behaviour, since the UE is only required to monitor the paging in any paging occasion at least once per modification period, there should be other paging occasions available (within the modification period) to monitor the paging for SI change even if some of them overlap with the CG-SDT occasion(s). </w:t>
            </w:r>
          </w:p>
          <w:p w14:paraId="23B1D9E1" w14:textId="77777777" w:rsidR="00F11C61" w:rsidRDefault="006E47FC">
            <w:pPr>
              <w:rPr>
                <w:lang w:eastAsia="ja-JP"/>
              </w:rPr>
            </w:pPr>
            <w:r>
              <w:rPr>
                <w:lang w:eastAsia="ja-JP"/>
              </w:rPr>
              <w:t xml:space="preserve">Hence, </w:t>
            </w:r>
            <w:r>
              <w:rPr>
                <w:rFonts w:hint="eastAsia"/>
                <w:lang w:eastAsia="ja-JP"/>
              </w:rPr>
              <w:t>R</w:t>
            </w:r>
            <w:r>
              <w:rPr>
                <w:lang w:eastAsia="ja-JP"/>
              </w:rPr>
              <w:t xml:space="preserve">AN2 would like to ask RAN1 and RAN4 to </w:t>
            </w:r>
            <w:r>
              <w:rPr>
                <w:bCs/>
              </w:rPr>
              <w:t>take the above understanding into account and discuss possible amendment on misalignment between RAN2 specifications and RAN1 and/or RAN4 specifications.</w:t>
            </w:r>
          </w:p>
          <w:p w14:paraId="79004B1D" w14:textId="77777777" w:rsidR="00F11C61" w:rsidRDefault="006E47FC">
            <w:pPr>
              <w:pStyle w:val="Heading1"/>
              <w:overflowPunct w:val="0"/>
              <w:autoSpaceDE w:val="0"/>
              <w:autoSpaceDN w:val="0"/>
              <w:adjustRightInd w:val="0"/>
              <w:spacing w:line="240" w:lineRule="auto"/>
              <w:ind w:left="1134" w:hanging="1134"/>
              <w:jc w:val="left"/>
              <w:textAlignment w:val="baseline"/>
            </w:pPr>
            <w:r>
              <w:t>Actions</w:t>
            </w:r>
          </w:p>
          <w:p w14:paraId="1B4E8CD7" w14:textId="77777777" w:rsidR="00F11C61" w:rsidRDefault="006E47FC">
            <w:pPr>
              <w:spacing w:after="120"/>
              <w:ind w:left="1985" w:hanging="1985"/>
              <w:rPr>
                <w:rFonts w:ascii="Arial" w:hAnsi="Arial" w:cs="Arial"/>
                <w:b/>
              </w:rPr>
            </w:pPr>
            <w:r>
              <w:rPr>
                <w:rFonts w:ascii="Arial" w:hAnsi="Arial" w:cs="Arial"/>
                <w:b/>
              </w:rPr>
              <w:t>To RAN WG1 and RAN WG4</w:t>
            </w:r>
          </w:p>
          <w:p w14:paraId="2F7DC230" w14:textId="77777777" w:rsidR="00F11C61" w:rsidRDefault="006E47FC">
            <w:pPr>
              <w:rPr>
                <w:lang w:eastAsia="ja-JP"/>
              </w:rPr>
            </w:pPr>
            <w:r>
              <w:rPr>
                <w:rFonts w:ascii="Arial" w:hAnsi="Arial" w:cs="Arial"/>
                <w:b/>
              </w:rPr>
              <w:t xml:space="preserve">ACTION: </w:t>
            </w:r>
            <w:r>
              <w:rPr>
                <w:rFonts w:hint="eastAsia"/>
                <w:lang w:eastAsia="ja-JP"/>
              </w:rPr>
              <w:t>R</w:t>
            </w:r>
            <w:r>
              <w:rPr>
                <w:lang w:eastAsia="ja-JP"/>
              </w:rPr>
              <w:t xml:space="preserve">AN2 would like to ask RAN1 and RAN4 to </w:t>
            </w:r>
            <w:r>
              <w:rPr>
                <w:bCs/>
              </w:rPr>
              <w:t xml:space="preserve">take the above understanding into account and discuss possible amendment on misalignment between RAN2 specifications and RAN1 and/or RAN4 specifications for </w:t>
            </w:r>
            <w:r>
              <w:rPr>
                <w:lang w:eastAsia="ja-JP"/>
              </w:rPr>
              <w:t>CG-SDT with HD-FDD Redcap</w:t>
            </w:r>
            <w:r>
              <w:rPr>
                <w:bCs/>
              </w:rPr>
              <w:t>.</w:t>
            </w:r>
          </w:p>
        </w:tc>
      </w:tr>
    </w:tbl>
    <w:p w14:paraId="494C79BC" w14:textId="77777777" w:rsidR="00F11C61" w:rsidRDefault="006E47FC">
      <w:pPr>
        <w:rPr>
          <w:lang w:val="en-US"/>
        </w:rPr>
      </w:pPr>
      <w:r>
        <w:rPr>
          <w:lang w:val="en-US"/>
        </w:rPr>
        <w:br/>
        <w:t>The following contributions to this meeting concern the mentioned LS from RAN2.</w:t>
      </w:r>
    </w:p>
    <w:tbl>
      <w:tblPr>
        <w:tblW w:w="963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704"/>
        <w:gridCol w:w="1456"/>
        <w:gridCol w:w="4920"/>
        <w:gridCol w:w="2550"/>
      </w:tblGrid>
      <w:tr w:rsidR="00F11C61" w14:paraId="1AEFE52B" w14:textId="77777777">
        <w:trPr>
          <w:trHeight w:val="450"/>
        </w:trPr>
        <w:tc>
          <w:tcPr>
            <w:tcW w:w="704" w:type="dxa"/>
            <w:shd w:val="clear" w:color="auto" w:fill="FFFFFF"/>
            <w:tcMar>
              <w:top w:w="0" w:type="dxa"/>
              <w:left w:w="70" w:type="dxa"/>
              <w:bottom w:w="0" w:type="dxa"/>
              <w:right w:w="70" w:type="dxa"/>
            </w:tcMar>
          </w:tcPr>
          <w:p w14:paraId="15E6FAEA" w14:textId="77777777" w:rsidR="00F11C61" w:rsidRDefault="006E47FC">
            <w:pPr>
              <w:jc w:val="left"/>
              <w:rPr>
                <w:color w:val="000000"/>
                <w:lang w:val="en-US"/>
              </w:rPr>
            </w:pPr>
            <w:r>
              <w:rPr>
                <w:color w:val="000000"/>
                <w:lang w:val="en-US"/>
              </w:rPr>
              <w:t>[9]</w:t>
            </w:r>
          </w:p>
        </w:tc>
        <w:tc>
          <w:tcPr>
            <w:tcW w:w="1456" w:type="dxa"/>
            <w:tcMar>
              <w:top w:w="0" w:type="dxa"/>
              <w:left w:w="70" w:type="dxa"/>
              <w:bottom w:w="0" w:type="dxa"/>
              <w:right w:w="70" w:type="dxa"/>
            </w:tcMar>
          </w:tcPr>
          <w:p w14:paraId="59349FC6" w14:textId="77777777" w:rsidR="00F11C61" w:rsidRDefault="00000000">
            <w:pPr>
              <w:jc w:val="left"/>
            </w:pPr>
            <w:hyperlink r:id="rId60" w:history="1">
              <w:r w:rsidR="006E47FC">
                <w:rPr>
                  <w:rStyle w:val="Hyperlink"/>
                  <w:color w:val="0000FF"/>
                </w:rPr>
                <w:t>R1-2307344</w:t>
              </w:r>
            </w:hyperlink>
            <w:r w:rsidR="006E47FC">
              <w:br/>
              <w:t>(Section 2.2)</w:t>
            </w:r>
          </w:p>
        </w:tc>
        <w:tc>
          <w:tcPr>
            <w:tcW w:w="4920" w:type="dxa"/>
            <w:tcMar>
              <w:top w:w="0" w:type="dxa"/>
              <w:left w:w="70" w:type="dxa"/>
              <w:bottom w:w="0" w:type="dxa"/>
              <w:right w:w="70" w:type="dxa"/>
            </w:tcMar>
          </w:tcPr>
          <w:p w14:paraId="52E254AE" w14:textId="77777777" w:rsidR="00F11C61" w:rsidRDefault="006E47FC">
            <w:pPr>
              <w:jc w:val="left"/>
              <w:rPr>
                <w:lang w:eastAsia="zh-CN"/>
              </w:rPr>
            </w:pPr>
            <w:r>
              <w:t>Discussion on RedCap SDT operation</w:t>
            </w:r>
          </w:p>
        </w:tc>
        <w:tc>
          <w:tcPr>
            <w:tcW w:w="2550" w:type="dxa"/>
            <w:tcMar>
              <w:top w:w="0" w:type="dxa"/>
              <w:left w:w="70" w:type="dxa"/>
              <w:bottom w:w="0" w:type="dxa"/>
              <w:right w:w="70" w:type="dxa"/>
            </w:tcMar>
          </w:tcPr>
          <w:p w14:paraId="4FD78AAD" w14:textId="77777777" w:rsidR="00F11C61" w:rsidRDefault="006E47FC">
            <w:pPr>
              <w:jc w:val="left"/>
              <w:rPr>
                <w:lang w:eastAsia="zh-CN"/>
              </w:rPr>
            </w:pPr>
            <w:r>
              <w:t>Xiaomi</w:t>
            </w:r>
          </w:p>
        </w:tc>
      </w:tr>
      <w:tr w:rsidR="00F11C61" w14:paraId="0B593E83" w14:textId="77777777">
        <w:trPr>
          <w:trHeight w:val="450"/>
        </w:trPr>
        <w:tc>
          <w:tcPr>
            <w:tcW w:w="704" w:type="dxa"/>
            <w:shd w:val="clear" w:color="auto" w:fill="FFFFFF"/>
            <w:tcMar>
              <w:top w:w="0" w:type="dxa"/>
              <w:left w:w="70" w:type="dxa"/>
              <w:bottom w:w="0" w:type="dxa"/>
              <w:right w:w="70" w:type="dxa"/>
            </w:tcMar>
          </w:tcPr>
          <w:p w14:paraId="00375FB1" w14:textId="77777777" w:rsidR="00F11C61" w:rsidRDefault="006E47FC">
            <w:pPr>
              <w:jc w:val="left"/>
              <w:rPr>
                <w:color w:val="000000"/>
                <w:lang w:val="en-US"/>
              </w:rPr>
            </w:pPr>
            <w:r>
              <w:rPr>
                <w:color w:val="000000"/>
                <w:lang w:val="en-US"/>
              </w:rPr>
              <w:t>[11]</w:t>
            </w:r>
          </w:p>
        </w:tc>
        <w:tc>
          <w:tcPr>
            <w:tcW w:w="1456" w:type="dxa"/>
            <w:tcMar>
              <w:top w:w="0" w:type="dxa"/>
              <w:left w:w="70" w:type="dxa"/>
              <w:bottom w:w="0" w:type="dxa"/>
              <w:right w:w="70" w:type="dxa"/>
            </w:tcMar>
          </w:tcPr>
          <w:p w14:paraId="675EBE33" w14:textId="77777777" w:rsidR="00F11C61" w:rsidRDefault="00000000">
            <w:pPr>
              <w:jc w:val="left"/>
            </w:pPr>
            <w:hyperlink r:id="rId61" w:history="1">
              <w:r w:rsidR="006E47FC">
                <w:rPr>
                  <w:rStyle w:val="Hyperlink"/>
                  <w:color w:val="0000FF"/>
                </w:rPr>
                <w:t>R1-2307451</w:t>
              </w:r>
            </w:hyperlink>
            <w:r w:rsidR="006E47FC">
              <w:br/>
              <w:t>(Section 2.4)</w:t>
            </w:r>
          </w:p>
        </w:tc>
        <w:tc>
          <w:tcPr>
            <w:tcW w:w="4920" w:type="dxa"/>
            <w:tcMar>
              <w:top w:w="0" w:type="dxa"/>
              <w:left w:w="70" w:type="dxa"/>
              <w:bottom w:w="0" w:type="dxa"/>
              <w:right w:w="70" w:type="dxa"/>
            </w:tcMar>
          </w:tcPr>
          <w:p w14:paraId="38B38D83" w14:textId="77777777" w:rsidR="00F11C61" w:rsidRDefault="006E47FC">
            <w:pPr>
              <w:jc w:val="left"/>
              <w:rPr>
                <w:lang w:eastAsia="zh-CN"/>
              </w:rPr>
            </w:pPr>
            <w:r>
              <w:t>Discussion on remaining issues for RedCap</w:t>
            </w:r>
          </w:p>
        </w:tc>
        <w:tc>
          <w:tcPr>
            <w:tcW w:w="2550" w:type="dxa"/>
            <w:tcMar>
              <w:top w:w="0" w:type="dxa"/>
              <w:left w:w="70" w:type="dxa"/>
              <w:bottom w:w="0" w:type="dxa"/>
              <w:right w:w="70" w:type="dxa"/>
            </w:tcMar>
          </w:tcPr>
          <w:p w14:paraId="5B489A6D" w14:textId="77777777" w:rsidR="00F11C61" w:rsidRDefault="006E47FC">
            <w:pPr>
              <w:jc w:val="left"/>
              <w:rPr>
                <w:lang w:eastAsia="zh-CN"/>
              </w:rPr>
            </w:pPr>
            <w:r>
              <w:t>NTT DOCOMO, INC.</w:t>
            </w:r>
          </w:p>
        </w:tc>
      </w:tr>
      <w:tr w:rsidR="00F11C61" w14:paraId="26D1FB49" w14:textId="77777777">
        <w:trPr>
          <w:trHeight w:val="450"/>
        </w:trPr>
        <w:tc>
          <w:tcPr>
            <w:tcW w:w="704" w:type="dxa"/>
            <w:shd w:val="clear" w:color="auto" w:fill="FFFFFF"/>
            <w:tcMar>
              <w:top w:w="0" w:type="dxa"/>
              <w:left w:w="70" w:type="dxa"/>
              <w:bottom w:w="0" w:type="dxa"/>
              <w:right w:w="70" w:type="dxa"/>
            </w:tcMar>
          </w:tcPr>
          <w:p w14:paraId="79BFE52D" w14:textId="77777777" w:rsidR="00F11C61" w:rsidRDefault="006E47FC">
            <w:pPr>
              <w:jc w:val="left"/>
              <w:rPr>
                <w:color w:val="000000"/>
                <w:lang w:val="en-US"/>
              </w:rPr>
            </w:pPr>
            <w:r>
              <w:rPr>
                <w:color w:val="000000"/>
                <w:lang w:val="en-US"/>
              </w:rPr>
              <w:t>[14]</w:t>
            </w:r>
          </w:p>
        </w:tc>
        <w:tc>
          <w:tcPr>
            <w:tcW w:w="1456" w:type="dxa"/>
            <w:tcMar>
              <w:top w:w="0" w:type="dxa"/>
              <w:left w:w="70" w:type="dxa"/>
              <w:bottom w:w="0" w:type="dxa"/>
              <w:right w:w="70" w:type="dxa"/>
            </w:tcMar>
          </w:tcPr>
          <w:p w14:paraId="51C7FB63" w14:textId="77777777" w:rsidR="00F11C61" w:rsidRDefault="00000000">
            <w:pPr>
              <w:jc w:val="left"/>
            </w:pPr>
            <w:hyperlink r:id="rId62" w:history="1">
              <w:r w:rsidR="006E47FC">
                <w:rPr>
                  <w:rStyle w:val="Hyperlink"/>
                  <w:color w:val="0000FF"/>
                </w:rPr>
                <w:t>R1-2308126</w:t>
              </w:r>
            </w:hyperlink>
            <w:r w:rsidR="006E47FC">
              <w:br/>
              <w:t>(Issue 3)</w:t>
            </w:r>
          </w:p>
        </w:tc>
        <w:tc>
          <w:tcPr>
            <w:tcW w:w="4920" w:type="dxa"/>
            <w:tcMar>
              <w:top w:w="0" w:type="dxa"/>
              <w:left w:w="70" w:type="dxa"/>
              <w:bottom w:w="0" w:type="dxa"/>
              <w:right w:w="70" w:type="dxa"/>
            </w:tcMar>
          </w:tcPr>
          <w:p w14:paraId="0003F18A" w14:textId="77777777" w:rsidR="00F11C61" w:rsidRDefault="006E47FC">
            <w:pPr>
              <w:jc w:val="left"/>
              <w:rPr>
                <w:lang w:eastAsia="zh-CN"/>
              </w:rPr>
            </w:pPr>
            <w:r>
              <w:t>Maintenance issues for Rel-17 NR RedCap</w:t>
            </w:r>
          </w:p>
        </w:tc>
        <w:tc>
          <w:tcPr>
            <w:tcW w:w="2550" w:type="dxa"/>
            <w:tcMar>
              <w:top w:w="0" w:type="dxa"/>
              <w:left w:w="70" w:type="dxa"/>
              <w:bottom w:w="0" w:type="dxa"/>
              <w:right w:w="70" w:type="dxa"/>
            </w:tcMar>
          </w:tcPr>
          <w:p w14:paraId="3255F62D" w14:textId="77777777" w:rsidR="00F11C61" w:rsidRDefault="006E47FC">
            <w:pPr>
              <w:jc w:val="left"/>
              <w:rPr>
                <w:lang w:eastAsia="zh-CN"/>
              </w:rPr>
            </w:pPr>
            <w:r>
              <w:t>Ericsson</w:t>
            </w:r>
          </w:p>
        </w:tc>
      </w:tr>
      <w:tr w:rsidR="00F11C61" w14:paraId="4E19E7B7" w14:textId="77777777">
        <w:trPr>
          <w:trHeight w:val="450"/>
        </w:trPr>
        <w:tc>
          <w:tcPr>
            <w:tcW w:w="704" w:type="dxa"/>
            <w:shd w:val="clear" w:color="auto" w:fill="FFFFFF"/>
            <w:tcMar>
              <w:top w:w="0" w:type="dxa"/>
              <w:left w:w="70" w:type="dxa"/>
              <w:bottom w:w="0" w:type="dxa"/>
              <w:right w:w="70" w:type="dxa"/>
            </w:tcMar>
          </w:tcPr>
          <w:p w14:paraId="60A1E623" w14:textId="77777777" w:rsidR="00F11C61" w:rsidRDefault="006E47FC">
            <w:pPr>
              <w:jc w:val="left"/>
              <w:rPr>
                <w:color w:val="000000"/>
                <w:lang w:val="en-US"/>
              </w:rPr>
            </w:pPr>
            <w:r>
              <w:rPr>
                <w:color w:val="000000"/>
                <w:lang w:val="en-US"/>
              </w:rPr>
              <w:t>[18]</w:t>
            </w:r>
          </w:p>
        </w:tc>
        <w:tc>
          <w:tcPr>
            <w:tcW w:w="1456" w:type="dxa"/>
            <w:tcMar>
              <w:top w:w="0" w:type="dxa"/>
              <w:left w:w="70" w:type="dxa"/>
              <w:bottom w:w="0" w:type="dxa"/>
              <w:right w:w="70" w:type="dxa"/>
            </w:tcMar>
          </w:tcPr>
          <w:p w14:paraId="3E06C144" w14:textId="77777777" w:rsidR="00F11C61" w:rsidRDefault="00000000">
            <w:pPr>
              <w:jc w:val="left"/>
            </w:pPr>
            <w:hyperlink r:id="rId63" w:history="1">
              <w:r w:rsidR="006E47FC">
                <w:rPr>
                  <w:rStyle w:val="Hyperlink"/>
                  <w:color w:val="0000FF"/>
                </w:rPr>
                <w:t>R1-2307109</w:t>
              </w:r>
            </w:hyperlink>
          </w:p>
        </w:tc>
        <w:tc>
          <w:tcPr>
            <w:tcW w:w="4920" w:type="dxa"/>
            <w:tcMar>
              <w:top w:w="0" w:type="dxa"/>
              <w:left w:w="70" w:type="dxa"/>
              <w:bottom w:w="0" w:type="dxa"/>
              <w:right w:w="70" w:type="dxa"/>
            </w:tcMar>
          </w:tcPr>
          <w:p w14:paraId="2431291E" w14:textId="77777777" w:rsidR="00F11C61" w:rsidRDefault="006E47FC">
            <w:pPr>
              <w:jc w:val="left"/>
            </w:pPr>
            <w:r>
              <w:rPr>
                <w:lang w:eastAsia="zh-CN"/>
              </w:rPr>
              <w:t>Draft reply LS on paging and CG-SDT conflicting issue for HD-FDD RedCap UE</w:t>
            </w:r>
          </w:p>
        </w:tc>
        <w:tc>
          <w:tcPr>
            <w:tcW w:w="2550" w:type="dxa"/>
            <w:tcMar>
              <w:top w:w="0" w:type="dxa"/>
              <w:left w:w="70" w:type="dxa"/>
              <w:bottom w:w="0" w:type="dxa"/>
              <w:right w:w="70" w:type="dxa"/>
            </w:tcMar>
          </w:tcPr>
          <w:p w14:paraId="0D032E75" w14:textId="77777777" w:rsidR="00F11C61" w:rsidRDefault="006E47FC">
            <w:pPr>
              <w:jc w:val="left"/>
            </w:pPr>
            <w:r>
              <w:rPr>
                <w:lang w:eastAsia="zh-CN"/>
              </w:rPr>
              <w:t>ZTE, Sanechips</w:t>
            </w:r>
          </w:p>
        </w:tc>
      </w:tr>
      <w:tr w:rsidR="00F11C61" w14:paraId="2DF58032" w14:textId="77777777">
        <w:trPr>
          <w:trHeight w:val="450"/>
        </w:trPr>
        <w:tc>
          <w:tcPr>
            <w:tcW w:w="704" w:type="dxa"/>
            <w:shd w:val="clear" w:color="auto" w:fill="FFFFFF"/>
            <w:tcMar>
              <w:top w:w="0" w:type="dxa"/>
              <w:left w:w="70" w:type="dxa"/>
              <w:bottom w:w="0" w:type="dxa"/>
              <w:right w:w="70" w:type="dxa"/>
            </w:tcMar>
          </w:tcPr>
          <w:p w14:paraId="52DB2D92" w14:textId="77777777" w:rsidR="00F11C61" w:rsidRDefault="006E47FC">
            <w:pPr>
              <w:jc w:val="left"/>
              <w:rPr>
                <w:color w:val="000000"/>
                <w:lang w:val="en-US"/>
              </w:rPr>
            </w:pPr>
            <w:r>
              <w:rPr>
                <w:color w:val="000000"/>
                <w:lang w:val="en-US"/>
              </w:rPr>
              <w:t>[19]</w:t>
            </w:r>
          </w:p>
        </w:tc>
        <w:tc>
          <w:tcPr>
            <w:tcW w:w="1456" w:type="dxa"/>
            <w:tcMar>
              <w:top w:w="0" w:type="dxa"/>
              <w:left w:w="70" w:type="dxa"/>
              <w:bottom w:w="0" w:type="dxa"/>
              <w:right w:w="70" w:type="dxa"/>
            </w:tcMar>
          </w:tcPr>
          <w:p w14:paraId="3D702EED" w14:textId="77777777" w:rsidR="00F11C61" w:rsidRDefault="00000000">
            <w:pPr>
              <w:jc w:val="left"/>
            </w:pPr>
            <w:hyperlink r:id="rId64" w:history="1">
              <w:r w:rsidR="006E47FC">
                <w:rPr>
                  <w:rStyle w:val="Hyperlink"/>
                  <w:color w:val="0000FF"/>
                </w:rPr>
                <w:t>R1-2306709</w:t>
              </w:r>
            </w:hyperlink>
          </w:p>
        </w:tc>
        <w:tc>
          <w:tcPr>
            <w:tcW w:w="4920" w:type="dxa"/>
            <w:tcMar>
              <w:top w:w="0" w:type="dxa"/>
              <w:left w:w="70" w:type="dxa"/>
              <w:bottom w:w="0" w:type="dxa"/>
              <w:right w:w="70" w:type="dxa"/>
            </w:tcMar>
          </w:tcPr>
          <w:p w14:paraId="13C521BA" w14:textId="77777777" w:rsidR="00F11C61" w:rsidRDefault="006E47FC">
            <w:pPr>
              <w:jc w:val="left"/>
            </w:pPr>
            <w:r>
              <w:rPr>
                <w:lang w:eastAsia="zh-CN"/>
              </w:rPr>
              <w:t>Draft reply LS on monitoring of paging occasions for CG-SDT with HD-FDD Redcap UEs</w:t>
            </w:r>
          </w:p>
        </w:tc>
        <w:tc>
          <w:tcPr>
            <w:tcW w:w="2550" w:type="dxa"/>
            <w:tcMar>
              <w:top w:w="0" w:type="dxa"/>
              <w:left w:w="70" w:type="dxa"/>
              <w:bottom w:w="0" w:type="dxa"/>
              <w:right w:w="70" w:type="dxa"/>
            </w:tcMar>
          </w:tcPr>
          <w:p w14:paraId="0CAB9811" w14:textId="77777777" w:rsidR="00F11C61" w:rsidRDefault="006E47FC">
            <w:pPr>
              <w:jc w:val="left"/>
            </w:pPr>
            <w:r>
              <w:rPr>
                <w:lang w:eastAsia="zh-CN"/>
              </w:rPr>
              <w:t>Vivo</w:t>
            </w:r>
          </w:p>
        </w:tc>
      </w:tr>
      <w:tr w:rsidR="00F11C61" w14:paraId="25862A05" w14:textId="77777777">
        <w:trPr>
          <w:trHeight w:val="450"/>
        </w:trPr>
        <w:tc>
          <w:tcPr>
            <w:tcW w:w="704" w:type="dxa"/>
            <w:shd w:val="clear" w:color="auto" w:fill="FFFFFF"/>
            <w:tcMar>
              <w:top w:w="0" w:type="dxa"/>
              <w:left w:w="70" w:type="dxa"/>
              <w:bottom w:w="0" w:type="dxa"/>
              <w:right w:w="70" w:type="dxa"/>
            </w:tcMar>
          </w:tcPr>
          <w:p w14:paraId="3E43C499" w14:textId="77777777" w:rsidR="00F11C61" w:rsidRDefault="006E47FC">
            <w:pPr>
              <w:jc w:val="left"/>
              <w:rPr>
                <w:color w:val="000000"/>
                <w:lang w:val="en-US"/>
              </w:rPr>
            </w:pPr>
            <w:r>
              <w:rPr>
                <w:color w:val="000000"/>
                <w:lang w:val="en-US"/>
              </w:rPr>
              <w:t>[20]</w:t>
            </w:r>
          </w:p>
        </w:tc>
        <w:tc>
          <w:tcPr>
            <w:tcW w:w="1456" w:type="dxa"/>
            <w:tcMar>
              <w:top w:w="0" w:type="dxa"/>
              <w:left w:w="70" w:type="dxa"/>
              <w:bottom w:w="0" w:type="dxa"/>
              <w:right w:w="70" w:type="dxa"/>
            </w:tcMar>
          </w:tcPr>
          <w:p w14:paraId="48D9F188" w14:textId="77777777" w:rsidR="00F11C61" w:rsidRDefault="00000000">
            <w:pPr>
              <w:jc w:val="left"/>
            </w:pPr>
            <w:hyperlink r:id="rId65" w:history="1">
              <w:r w:rsidR="006E47FC">
                <w:rPr>
                  <w:rStyle w:val="Hyperlink"/>
                  <w:color w:val="0000FF"/>
                </w:rPr>
                <w:t>R1-2306710</w:t>
              </w:r>
            </w:hyperlink>
          </w:p>
        </w:tc>
        <w:tc>
          <w:tcPr>
            <w:tcW w:w="4920" w:type="dxa"/>
            <w:tcMar>
              <w:top w:w="0" w:type="dxa"/>
              <w:left w:w="70" w:type="dxa"/>
              <w:bottom w:w="0" w:type="dxa"/>
              <w:right w:w="70" w:type="dxa"/>
            </w:tcMar>
          </w:tcPr>
          <w:p w14:paraId="6C13C0FA" w14:textId="77777777" w:rsidR="00F11C61" w:rsidRDefault="006E47FC">
            <w:pPr>
              <w:jc w:val="left"/>
            </w:pPr>
            <w:r>
              <w:rPr>
                <w:lang w:eastAsia="zh-CN"/>
              </w:rPr>
              <w:t>Discussion on collision handling between paging occasions and CG SDT for HD-FDD UEs</w:t>
            </w:r>
          </w:p>
        </w:tc>
        <w:tc>
          <w:tcPr>
            <w:tcW w:w="2550" w:type="dxa"/>
            <w:tcMar>
              <w:top w:w="0" w:type="dxa"/>
              <w:left w:w="70" w:type="dxa"/>
              <w:bottom w:w="0" w:type="dxa"/>
              <w:right w:w="70" w:type="dxa"/>
            </w:tcMar>
          </w:tcPr>
          <w:p w14:paraId="4CDF171A" w14:textId="77777777" w:rsidR="00F11C61" w:rsidRDefault="006E47FC">
            <w:pPr>
              <w:jc w:val="left"/>
            </w:pPr>
            <w:r>
              <w:rPr>
                <w:lang w:eastAsia="zh-CN"/>
              </w:rPr>
              <w:t>Vivo</w:t>
            </w:r>
          </w:p>
        </w:tc>
      </w:tr>
      <w:tr w:rsidR="00F11C61" w14:paraId="6050C8F0" w14:textId="77777777">
        <w:trPr>
          <w:trHeight w:val="450"/>
        </w:trPr>
        <w:tc>
          <w:tcPr>
            <w:tcW w:w="704" w:type="dxa"/>
            <w:shd w:val="clear" w:color="auto" w:fill="FFFFFF"/>
            <w:tcMar>
              <w:top w:w="0" w:type="dxa"/>
              <w:left w:w="70" w:type="dxa"/>
              <w:bottom w:w="0" w:type="dxa"/>
              <w:right w:w="70" w:type="dxa"/>
            </w:tcMar>
          </w:tcPr>
          <w:p w14:paraId="2706D909" w14:textId="77777777" w:rsidR="00F11C61" w:rsidRDefault="006E47FC">
            <w:pPr>
              <w:jc w:val="left"/>
              <w:rPr>
                <w:color w:val="000000"/>
                <w:lang w:val="en-US"/>
              </w:rPr>
            </w:pPr>
            <w:r>
              <w:rPr>
                <w:color w:val="000000"/>
                <w:lang w:val="en-US"/>
              </w:rPr>
              <w:t>[21]</w:t>
            </w:r>
          </w:p>
        </w:tc>
        <w:tc>
          <w:tcPr>
            <w:tcW w:w="1456" w:type="dxa"/>
            <w:tcMar>
              <w:top w:w="0" w:type="dxa"/>
              <w:left w:w="70" w:type="dxa"/>
              <w:bottom w:w="0" w:type="dxa"/>
              <w:right w:w="70" w:type="dxa"/>
            </w:tcMar>
          </w:tcPr>
          <w:p w14:paraId="4CC0F23B" w14:textId="77777777" w:rsidR="00F11C61" w:rsidRDefault="00000000">
            <w:pPr>
              <w:jc w:val="left"/>
            </w:pPr>
            <w:hyperlink r:id="rId66" w:history="1">
              <w:r w:rsidR="006E47FC">
                <w:rPr>
                  <w:rStyle w:val="Hyperlink"/>
                  <w:color w:val="0000FF"/>
                </w:rPr>
                <w:t>R1-2307108</w:t>
              </w:r>
            </w:hyperlink>
          </w:p>
        </w:tc>
        <w:tc>
          <w:tcPr>
            <w:tcW w:w="4920" w:type="dxa"/>
            <w:tcMar>
              <w:top w:w="0" w:type="dxa"/>
              <w:left w:w="70" w:type="dxa"/>
              <w:bottom w:w="0" w:type="dxa"/>
              <w:right w:w="70" w:type="dxa"/>
            </w:tcMar>
          </w:tcPr>
          <w:p w14:paraId="2119919C" w14:textId="77777777" w:rsidR="00F11C61" w:rsidRDefault="006E47FC">
            <w:pPr>
              <w:jc w:val="left"/>
            </w:pPr>
            <w:r>
              <w:rPr>
                <w:lang w:eastAsia="zh-CN"/>
              </w:rPr>
              <w:t>Discussion on reply LS on paging overlapping with CG-SDT for HD-FDD RedCap UE</w:t>
            </w:r>
          </w:p>
        </w:tc>
        <w:tc>
          <w:tcPr>
            <w:tcW w:w="2550" w:type="dxa"/>
            <w:tcMar>
              <w:top w:w="0" w:type="dxa"/>
              <w:left w:w="70" w:type="dxa"/>
              <w:bottom w:w="0" w:type="dxa"/>
              <w:right w:w="70" w:type="dxa"/>
            </w:tcMar>
          </w:tcPr>
          <w:p w14:paraId="6CF3CEC8" w14:textId="77777777" w:rsidR="00F11C61" w:rsidRDefault="006E47FC">
            <w:pPr>
              <w:jc w:val="left"/>
            </w:pPr>
            <w:r>
              <w:rPr>
                <w:lang w:eastAsia="zh-CN"/>
              </w:rPr>
              <w:t>ZTE, Sanechips</w:t>
            </w:r>
          </w:p>
        </w:tc>
      </w:tr>
    </w:tbl>
    <w:p w14:paraId="163989D0" w14:textId="77777777" w:rsidR="00F11C61" w:rsidRDefault="006E47FC">
      <w:pPr>
        <w:rPr>
          <w:szCs w:val="22"/>
          <w:lang w:val="en-US"/>
        </w:rPr>
      </w:pPr>
      <w:r>
        <w:rPr>
          <w:szCs w:val="22"/>
          <w:lang w:val="en-US"/>
        </w:rPr>
        <w:br/>
        <w:t>The following views are expressed in the above contributions:</w:t>
      </w:r>
    </w:p>
    <w:p w14:paraId="3868B63F" w14:textId="77777777" w:rsidR="00F11C61" w:rsidRDefault="006E47FC">
      <w:pPr>
        <w:pStyle w:val="ListParagraph"/>
        <w:numPr>
          <w:ilvl w:val="0"/>
          <w:numId w:val="27"/>
        </w:numPr>
        <w:rPr>
          <w:sz w:val="20"/>
          <w:szCs w:val="20"/>
          <w:lang w:val="en-US"/>
        </w:rPr>
      </w:pPr>
      <w:r>
        <w:rPr>
          <w:b/>
          <w:bCs/>
          <w:sz w:val="20"/>
          <w:szCs w:val="20"/>
          <w:lang w:val="en-US"/>
        </w:rPr>
        <w:t xml:space="preserve">No RAN1 specification change needed: </w:t>
      </w:r>
      <w:r>
        <w:rPr>
          <w:sz w:val="20"/>
          <w:szCs w:val="20"/>
          <w:lang w:val="en-US"/>
        </w:rPr>
        <w:t>Contributions [9, 20] argue that collision between any paging PDCCH monitoring occasions and CG-SDT PUSCH occasions is expected to be avoided by gNB configuration and that further RAN1 specification change is not needed.</w:t>
      </w:r>
    </w:p>
    <w:p w14:paraId="242465E1" w14:textId="77777777" w:rsidR="00F11C61" w:rsidRDefault="006E47FC">
      <w:pPr>
        <w:pStyle w:val="ListParagraph"/>
        <w:numPr>
          <w:ilvl w:val="0"/>
          <w:numId w:val="27"/>
        </w:numPr>
        <w:rPr>
          <w:rFonts w:ascii="Times New Roman" w:hAnsi="Times New Roman" w:cs="Times New Roman"/>
          <w:sz w:val="20"/>
          <w:szCs w:val="20"/>
          <w:lang w:val="en-US"/>
        </w:rPr>
      </w:pPr>
      <w:r>
        <w:rPr>
          <w:b/>
          <w:bCs/>
          <w:sz w:val="20"/>
          <w:szCs w:val="20"/>
          <w:lang w:val="en-US"/>
        </w:rPr>
        <w:lastRenderedPageBreak/>
        <w:t xml:space="preserve">Some RAN1 specification change needed: </w:t>
      </w:r>
      <w:r>
        <w:rPr>
          <w:sz w:val="20"/>
          <w:szCs w:val="20"/>
          <w:lang w:val="en-US"/>
        </w:rPr>
        <w:t>Contributions [11, 14, 21] propose to update TS 38.213 to allow collision between Type-2 CSS and CG-SDT PUSCH, and the smallest update is proposed in contribution [14]:</w:t>
      </w:r>
    </w:p>
    <w:tbl>
      <w:tblPr>
        <w:tblStyle w:val="TableGrid"/>
        <w:tblW w:w="0" w:type="auto"/>
        <w:tblInd w:w="704" w:type="dxa"/>
        <w:tblLook w:val="04A0" w:firstRow="1" w:lastRow="0" w:firstColumn="1" w:lastColumn="0" w:noHBand="0" w:noVBand="1"/>
      </w:tblPr>
      <w:tblGrid>
        <w:gridCol w:w="8926"/>
      </w:tblGrid>
      <w:tr w:rsidR="00F11C61" w14:paraId="7E0E6110" w14:textId="77777777">
        <w:tc>
          <w:tcPr>
            <w:tcW w:w="8926" w:type="dxa"/>
          </w:tcPr>
          <w:p w14:paraId="23653E29" w14:textId="77777777" w:rsidR="00F11C61" w:rsidRDefault="006E47FC">
            <w:pPr>
              <w:spacing w:line="240" w:lineRule="auto"/>
              <w:jc w:val="left"/>
              <w:rPr>
                <w:rFonts w:eastAsia="SimSun"/>
                <w:lang w:val="en-US"/>
              </w:rPr>
            </w:pPr>
            <w:r>
              <w:rPr>
                <w:rFonts w:eastAsia="SimSun"/>
              </w:rPr>
              <w:t xml:space="preserve">A HD-UE does not </w:t>
            </w:r>
            <w:r>
              <w:rPr>
                <w:rFonts w:eastAsia="SimSun"/>
                <w:lang w:val="en-US"/>
              </w:rPr>
              <w:t xml:space="preserve">expect to receive both dedicated higher layer parameters configuring transmission in a set of symbols and dedicated higher layer parameters configuring reception in the set of symbols. </w:t>
            </w:r>
            <w:r>
              <w:rPr>
                <w:rFonts w:eastAsia="SimSun"/>
              </w:rPr>
              <w:t xml:space="preserve">A HD-UE does not </w:t>
            </w:r>
            <w:r>
              <w:rPr>
                <w:rFonts w:eastAsia="SimSun"/>
                <w:lang w:val="en-US"/>
              </w:rPr>
              <w:t>expect to receive both a Type-0/0A/1</w:t>
            </w:r>
            <w:r>
              <w:rPr>
                <w:rFonts w:eastAsia="SimSun"/>
                <w:strike/>
                <w:color w:val="FF0000"/>
                <w:lang w:val="en-US"/>
              </w:rPr>
              <w:t>/2</w:t>
            </w:r>
            <w:r>
              <w:rPr>
                <w:rFonts w:eastAsia="SimSun"/>
                <w:lang w:val="en-US"/>
              </w:rPr>
              <w:t xml:space="preserve">-PDCCH CSS set configuration for PDCCH reception in a set of symbols and dedicated higher layer parameters configuring transmission in the set of symbols. </w:t>
            </w:r>
          </w:p>
        </w:tc>
      </w:tr>
    </w:tbl>
    <w:p w14:paraId="08AEAF88" w14:textId="77777777" w:rsidR="00F11C61" w:rsidRDefault="006E47FC">
      <w:pPr>
        <w:rPr>
          <w:b/>
          <w:bCs/>
          <w:lang w:val="en-US"/>
        </w:rPr>
      </w:pPr>
      <w:r>
        <w:rPr>
          <w:szCs w:val="22"/>
        </w:rPr>
        <w:br/>
      </w:r>
      <w:r>
        <w:rPr>
          <w:b/>
          <w:highlight w:val="yellow"/>
          <w:lang w:val="en-US"/>
        </w:rPr>
        <w:t>FL1 High Priority Question 6-1a</w:t>
      </w:r>
      <w:r>
        <w:rPr>
          <w:b/>
          <w:bCs/>
          <w:lang w:val="en-US"/>
        </w:rPr>
        <w:t>: Is a RAN1 specification needed to address the issue mentioned in the LS? Please elaborate.</w:t>
      </w:r>
    </w:p>
    <w:tbl>
      <w:tblPr>
        <w:tblStyle w:val="TableGrid"/>
        <w:tblW w:w="9631" w:type="dxa"/>
        <w:tblLayout w:type="fixed"/>
        <w:tblLook w:val="04A0" w:firstRow="1" w:lastRow="0" w:firstColumn="1" w:lastColumn="0" w:noHBand="0" w:noVBand="1"/>
      </w:tblPr>
      <w:tblGrid>
        <w:gridCol w:w="1479"/>
        <w:gridCol w:w="1372"/>
        <w:gridCol w:w="6780"/>
      </w:tblGrid>
      <w:tr w:rsidR="00F11C61" w14:paraId="16831FFE" w14:textId="77777777">
        <w:tc>
          <w:tcPr>
            <w:tcW w:w="1479" w:type="dxa"/>
            <w:shd w:val="clear" w:color="auto" w:fill="D9D9D9" w:themeFill="background1" w:themeFillShade="D9"/>
          </w:tcPr>
          <w:p w14:paraId="3090ACAE" w14:textId="77777777" w:rsidR="00F11C61" w:rsidRDefault="006E47FC">
            <w:pPr>
              <w:jc w:val="left"/>
              <w:rPr>
                <w:b/>
                <w:bCs/>
                <w:lang w:val="en-US"/>
              </w:rPr>
            </w:pPr>
            <w:r>
              <w:rPr>
                <w:b/>
                <w:bCs/>
                <w:lang w:val="en-US"/>
              </w:rPr>
              <w:t>Company</w:t>
            </w:r>
          </w:p>
        </w:tc>
        <w:tc>
          <w:tcPr>
            <w:tcW w:w="1372" w:type="dxa"/>
            <w:shd w:val="clear" w:color="auto" w:fill="D9D9D9" w:themeFill="background1" w:themeFillShade="D9"/>
          </w:tcPr>
          <w:p w14:paraId="393D527F" w14:textId="77777777" w:rsidR="00F11C61" w:rsidRDefault="006E47FC">
            <w:pPr>
              <w:jc w:val="left"/>
              <w:rPr>
                <w:b/>
                <w:bCs/>
                <w:lang w:val="en-US"/>
              </w:rPr>
            </w:pPr>
            <w:r>
              <w:rPr>
                <w:b/>
                <w:bCs/>
                <w:lang w:val="en-US"/>
              </w:rPr>
              <w:t>Y/N</w:t>
            </w:r>
          </w:p>
        </w:tc>
        <w:tc>
          <w:tcPr>
            <w:tcW w:w="6780" w:type="dxa"/>
            <w:shd w:val="clear" w:color="auto" w:fill="D9D9D9" w:themeFill="background1" w:themeFillShade="D9"/>
          </w:tcPr>
          <w:p w14:paraId="0092B053" w14:textId="77777777" w:rsidR="00F11C61" w:rsidRDefault="006E47FC">
            <w:pPr>
              <w:jc w:val="left"/>
              <w:rPr>
                <w:b/>
                <w:bCs/>
                <w:lang w:val="en-US"/>
              </w:rPr>
            </w:pPr>
            <w:r>
              <w:rPr>
                <w:b/>
                <w:bCs/>
                <w:lang w:val="en-US"/>
              </w:rPr>
              <w:t>Comments</w:t>
            </w:r>
          </w:p>
        </w:tc>
      </w:tr>
      <w:tr w:rsidR="00F11C61" w14:paraId="696297A4" w14:textId="77777777">
        <w:tc>
          <w:tcPr>
            <w:tcW w:w="1479" w:type="dxa"/>
          </w:tcPr>
          <w:p w14:paraId="3F6F23D3" w14:textId="77777777" w:rsidR="00F11C61" w:rsidRDefault="006E47FC">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25BE1EBF" w14:textId="77777777" w:rsidR="00F11C61" w:rsidRDefault="006E47FC">
            <w:pPr>
              <w:tabs>
                <w:tab w:val="left" w:pos="551"/>
              </w:tabs>
              <w:jc w:val="left"/>
              <w:rPr>
                <w:rFonts w:eastAsiaTheme="minorEastAsia"/>
                <w:lang w:val="en-US" w:eastAsia="zh-CN"/>
              </w:rPr>
            </w:pPr>
            <w:r>
              <w:rPr>
                <w:rFonts w:eastAsiaTheme="minorEastAsia" w:hint="eastAsia"/>
                <w:lang w:val="en-US" w:eastAsia="zh-CN"/>
              </w:rPr>
              <w:t>N</w:t>
            </w:r>
          </w:p>
        </w:tc>
        <w:tc>
          <w:tcPr>
            <w:tcW w:w="6780" w:type="dxa"/>
          </w:tcPr>
          <w:p w14:paraId="09AE5351" w14:textId="77777777" w:rsidR="00F11C61" w:rsidRDefault="006E47FC">
            <w:pPr>
              <w:jc w:val="left"/>
              <w:rPr>
                <w:rFonts w:eastAsiaTheme="minorEastAsia"/>
                <w:lang w:val="en-US" w:eastAsia="zh-CN"/>
              </w:rPr>
            </w:pPr>
            <w:r>
              <w:rPr>
                <w:rFonts w:eastAsiaTheme="minorEastAsia" w:hint="eastAsia"/>
                <w:lang w:val="en-US" w:eastAsia="zh-CN"/>
              </w:rPr>
              <w:t>F</w:t>
            </w:r>
            <w:r>
              <w:rPr>
                <w:rFonts w:eastAsiaTheme="minorEastAsia"/>
                <w:lang w:val="en-US" w:eastAsia="zh-CN"/>
              </w:rPr>
              <w:t>irstly, we did not see any miss alignment between RAN1 and RAN2 specs.</w:t>
            </w:r>
          </w:p>
          <w:p w14:paraId="7FBEFA4D" w14:textId="77777777" w:rsidR="00F11C61" w:rsidRDefault="006E47FC">
            <w:pPr>
              <w:jc w:val="left"/>
              <w:rPr>
                <w:rFonts w:eastAsiaTheme="minorEastAsia"/>
                <w:lang w:val="en-US" w:eastAsia="zh-CN"/>
              </w:rPr>
            </w:pPr>
            <w:r>
              <w:rPr>
                <w:rFonts w:eastAsiaTheme="minorEastAsia"/>
                <w:lang w:val="en-US" w:eastAsia="zh-CN"/>
              </w:rPr>
              <w:t>Secondly, the proposed change against previous RAN1 agreements. Unless essential issue is found, we do not support to update the spec.</w:t>
            </w:r>
          </w:p>
          <w:p w14:paraId="5C955ECC" w14:textId="77777777" w:rsidR="00F11C61" w:rsidRDefault="006E47FC">
            <w:pPr>
              <w:rPr>
                <w:rFonts w:eastAsiaTheme="minorEastAsia"/>
                <w:lang w:val="en-US" w:eastAsia="zh-CN"/>
              </w:rPr>
            </w:pPr>
            <w:r>
              <w:rPr>
                <w:rFonts w:eastAsiaTheme="minorEastAsia"/>
                <w:lang w:val="en-US" w:eastAsia="zh-CN"/>
              </w:rPr>
              <w:t xml:space="preserve">Besides, the proposed change is not clear and incomplete, if the collision between CG-SDT PUSCH and Paging occasions is allowed and happens, what is the HD-FDD UE behavior? Left to UE implementation? If it is left to UE implementation, can UE neither monitoring paging nor transmit the CG-SDT PUSCH?  </w:t>
            </w:r>
          </w:p>
        </w:tc>
      </w:tr>
      <w:tr w:rsidR="00F11C61" w14:paraId="355163DC" w14:textId="77777777">
        <w:tc>
          <w:tcPr>
            <w:tcW w:w="1479" w:type="dxa"/>
          </w:tcPr>
          <w:p w14:paraId="06605F20" w14:textId="77777777" w:rsidR="00F11C61" w:rsidRDefault="006E47FC">
            <w:pPr>
              <w:jc w:val="left"/>
              <w:rPr>
                <w:rFonts w:eastAsiaTheme="minorEastAsia"/>
                <w:lang w:val="en-US" w:eastAsia="zh-CN"/>
              </w:rPr>
            </w:pPr>
            <w:r>
              <w:rPr>
                <w:rFonts w:eastAsiaTheme="minorEastAsia"/>
                <w:lang w:val="en-US" w:eastAsia="zh-CN"/>
              </w:rPr>
              <w:t>Qualcomm</w:t>
            </w:r>
          </w:p>
        </w:tc>
        <w:tc>
          <w:tcPr>
            <w:tcW w:w="1372" w:type="dxa"/>
          </w:tcPr>
          <w:p w14:paraId="3A2DFB5C" w14:textId="77777777" w:rsidR="00F11C61" w:rsidRDefault="00F11C61">
            <w:pPr>
              <w:tabs>
                <w:tab w:val="left" w:pos="551"/>
              </w:tabs>
              <w:jc w:val="left"/>
              <w:rPr>
                <w:rFonts w:eastAsiaTheme="minorEastAsia"/>
                <w:lang w:val="en-US" w:eastAsia="zh-CN"/>
              </w:rPr>
            </w:pPr>
          </w:p>
        </w:tc>
        <w:tc>
          <w:tcPr>
            <w:tcW w:w="6780" w:type="dxa"/>
          </w:tcPr>
          <w:p w14:paraId="1110BCC2" w14:textId="77777777" w:rsidR="00F11C61" w:rsidRDefault="006E47FC">
            <w:pPr>
              <w:jc w:val="left"/>
              <w:rPr>
                <w:rFonts w:eastAsiaTheme="minorEastAsia"/>
                <w:lang w:val="en-US" w:eastAsia="zh-CN"/>
              </w:rPr>
            </w:pPr>
            <w:r>
              <w:rPr>
                <w:rFonts w:eastAsiaTheme="minorEastAsia"/>
                <w:lang w:val="en-US" w:eastAsia="zh-CN"/>
              </w:rPr>
              <w:t xml:space="preserve">For CG-SDT, the maximum configuration period for CG-PUSCH occasion is 640 ms (Clause 19.1 of TS 38.213-V17.6.0), which can be on the same order of a modification period for SI. </w:t>
            </w:r>
          </w:p>
          <w:p w14:paraId="4A262B21" w14:textId="77777777" w:rsidR="00F11C61" w:rsidRDefault="006E47FC">
            <w:pPr>
              <w:jc w:val="left"/>
              <w:rPr>
                <w:rFonts w:eastAsiaTheme="minorEastAsia"/>
                <w:lang w:val="en-US" w:eastAsia="zh-CN"/>
              </w:rPr>
            </w:pPr>
            <w:r>
              <w:rPr>
                <w:rFonts w:eastAsiaTheme="minorEastAsia"/>
                <w:lang w:val="en-US" w:eastAsia="zh-CN"/>
              </w:rPr>
              <w:t>Since a UE performing CG-SDT is required to monitor paging PDCCH at least once per modification period of SI, network configuration should avoid constant collision/overlapping between CG-PUSCH occasion and paging occasion for a HD-FDD RedCap UE.</w:t>
            </w:r>
          </w:p>
        </w:tc>
      </w:tr>
      <w:tr w:rsidR="00F11C61" w14:paraId="72E38AF2" w14:textId="77777777">
        <w:tc>
          <w:tcPr>
            <w:tcW w:w="1479" w:type="dxa"/>
          </w:tcPr>
          <w:p w14:paraId="0E70C4B8" w14:textId="77777777" w:rsidR="00F11C61" w:rsidRDefault="006E47FC">
            <w:pPr>
              <w:jc w:val="left"/>
              <w:rPr>
                <w:rFonts w:eastAsiaTheme="minorEastAsia"/>
                <w:lang w:val="en-US" w:eastAsia="zh-CN"/>
              </w:rPr>
            </w:pPr>
            <w:r>
              <w:rPr>
                <w:rFonts w:eastAsiaTheme="minorEastAsia" w:hint="eastAsia"/>
                <w:lang w:val="en-US" w:eastAsia="zh-CN"/>
              </w:rPr>
              <w:t>ZTE, Sanechips</w:t>
            </w:r>
          </w:p>
        </w:tc>
        <w:tc>
          <w:tcPr>
            <w:tcW w:w="1372" w:type="dxa"/>
          </w:tcPr>
          <w:p w14:paraId="17377980" w14:textId="77777777" w:rsidR="00F11C61" w:rsidRDefault="006E47FC">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463CCEE2" w14:textId="77777777" w:rsidR="00F11C61" w:rsidRDefault="006E47FC">
            <w:pPr>
              <w:jc w:val="left"/>
              <w:rPr>
                <w:rFonts w:eastAsiaTheme="minorEastAsia"/>
                <w:lang w:val="en-US" w:eastAsia="zh-CN"/>
              </w:rPr>
            </w:pPr>
            <w:r>
              <w:rPr>
                <w:rFonts w:eastAsiaTheme="minorEastAsia" w:hint="eastAsia"/>
                <w:lang w:val="en-US" w:eastAsia="zh-CN"/>
              </w:rPr>
              <w:t>Maybe the following method can be considered to address the concern from the both sides(support gNB handling or UE handling).</w:t>
            </w:r>
          </w:p>
          <w:tbl>
            <w:tblPr>
              <w:tblStyle w:val="TableGrid"/>
              <w:tblW w:w="0" w:type="auto"/>
              <w:tblLayout w:type="fixed"/>
              <w:tblLook w:val="04A0" w:firstRow="1" w:lastRow="0" w:firstColumn="1" w:lastColumn="0" w:noHBand="0" w:noVBand="1"/>
            </w:tblPr>
            <w:tblGrid>
              <w:gridCol w:w="6564"/>
            </w:tblGrid>
            <w:tr w:rsidR="00F11C61" w14:paraId="27213CF9" w14:textId="77777777">
              <w:tc>
                <w:tcPr>
                  <w:tcW w:w="6564" w:type="dxa"/>
                </w:tcPr>
                <w:p w14:paraId="25D99476" w14:textId="77777777" w:rsidR="00F11C61" w:rsidRDefault="006E47FC">
                  <w:pPr>
                    <w:jc w:val="left"/>
                    <w:rPr>
                      <w:rFonts w:eastAsiaTheme="minorEastAsia"/>
                      <w:lang w:val="en-US" w:eastAsia="zh-CN"/>
                    </w:rPr>
                  </w:pPr>
                  <w:r>
                    <w:rPr>
                      <w:rFonts w:eastAsia="SimSun"/>
                    </w:rPr>
                    <w:t xml:space="preserve">A HD-UE does not </w:t>
                  </w:r>
                  <w:r>
                    <w:rPr>
                      <w:rFonts w:eastAsia="SimSun"/>
                      <w:lang w:val="en-US"/>
                    </w:rPr>
                    <w:t xml:space="preserve">expect to receive both dedicated higher layer parameters configuring transmission in a set of symbols and dedicated higher layer parameters configuring reception in the set of symbols. </w:t>
                  </w:r>
                  <w:r>
                    <w:rPr>
                      <w:rFonts w:eastAsia="SimSun"/>
                    </w:rPr>
                    <w:t xml:space="preserve">A HD-UE does not </w:t>
                  </w:r>
                  <w:r>
                    <w:rPr>
                      <w:rFonts w:eastAsia="SimSun"/>
                      <w:lang w:val="en-US"/>
                    </w:rPr>
                    <w:t>expect to receive both a Type-0/0A/1</w:t>
                  </w:r>
                  <w:r>
                    <w:rPr>
                      <w:rFonts w:eastAsia="SimSun"/>
                      <w:strike/>
                      <w:color w:val="FF0000"/>
                      <w:lang w:val="en-US"/>
                    </w:rPr>
                    <w:t>/2</w:t>
                  </w:r>
                  <w:r>
                    <w:rPr>
                      <w:rFonts w:eastAsia="SimSun"/>
                      <w:lang w:val="en-US"/>
                    </w:rPr>
                    <w:t xml:space="preserve">-PDCCH CSS set configuration for PDCCH reception in a set of symbols and dedicated higher layer parameters configuring transmission in the set of symbols. </w:t>
                  </w:r>
                  <w:r>
                    <w:rPr>
                      <w:rFonts w:eastAsia="SimSun"/>
                      <w:color w:val="FF0000"/>
                    </w:rPr>
                    <w:t xml:space="preserve">A HD-UE does not </w:t>
                  </w:r>
                  <w:r>
                    <w:rPr>
                      <w:rFonts w:eastAsia="SimSun"/>
                      <w:color w:val="FF0000"/>
                      <w:lang w:val="en-US"/>
                    </w:rPr>
                    <w:t xml:space="preserve">expect to </w:t>
                  </w:r>
                  <w:r>
                    <w:rPr>
                      <w:rFonts w:eastAsia="SimSun" w:hint="eastAsia"/>
                      <w:color w:val="FF0000"/>
                      <w:lang w:val="en-US" w:eastAsia="zh-CN"/>
                    </w:rPr>
                    <w:t xml:space="preserve">decode </w:t>
                  </w:r>
                  <w:r>
                    <w:rPr>
                      <w:rFonts w:eastAsia="SimSun"/>
                      <w:color w:val="FF0000"/>
                      <w:lang w:val="en-US"/>
                    </w:rPr>
                    <w:t>both a Type-2</w:t>
                  </w:r>
                  <w:r>
                    <w:rPr>
                      <w:rFonts w:eastAsia="SimSun" w:hint="eastAsia"/>
                      <w:color w:val="FF0000"/>
                      <w:lang w:val="en-US" w:eastAsia="zh-CN"/>
                    </w:rPr>
                    <w:t xml:space="preserve"> </w:t>
                  </w:r>
                  <w:r>
                    <w:rPr>
                      <w:rFonts w:eastAsia="SimSun"/>
                      <w:color w:val="FF0000"/>
                      <w:lang w:val="en-US"/>
                    </w:rPr>
                    <w:t>PDCCH CSS set configuration for PDCCH reception in a set of symbols and dedicated higher layer parameters configuring transmission in the set of symbols.</w:t>
                  </w:r>
                </w:p>
              </w:tc>
            </w:tr>
          </w:tbl>
          <w:p w14:paraId="412CE896" w14:textId="77777777" w:rsidR="00F11C61" w:rsidRDefault="006E47FC">
            <w:pPr>
              <w:jc w:val="left"/>
              <w:rPr>
                <w:rFonts w:eastAsiaTheme="minorEastAsia"/>
                <w:lang w:val="en-US" w:eastAsia="zh-CN"/>
              </w:rPr>
            </w:pPr>
            <w:r>
              <w:rPr>
                <w:rFonts w:eastAsiaTheme="minorEastAsia"/>
                <w:lang w:val="en-US" w:eastAsia="zh-CN"/>
              </w:rPr>
              <w:br/>
            </w:r>
            <w:r>
              <w:rPr>
                <w:rFonts w:eastAsiaTheme="minorEastAsia" w:hint="eastAsia"/>
                <w:lang w:val="en-US" w:eastAsia="zh-CN"/>
              </w:rPr>
              <w:t>Then with this, gNB may schedule this collision case, but the UE would not decode. And also, if there is no collision, RAN1 is also aligned with RAN2</w:t>
            </w:r>
            <w:r>
              <w:rPr>
                <w:rFonts w:eastAsiaTheme="minorEastAsia"/>
                <w:lang w:val="en-US" w:eastAsia="zh-CN"/>
              </w:rPr>
              <w:t>’</w:t>
            </w:r>
            <w:r>
              <w:rPr>
                <w:rFonts w:eastAsiaTheme="minorEastAsia" w:hint="eastAsia"/>
                <w:lang w:val="en-US" w:eastAsia="zh-CN"/>
              </w:rPr>
              <w:t>s understanding.</w:t>
            </w:r>
          </w:p>
        </w:tc>
      </w:tr>
      <w:tr w:rsidR="00F11C61" w14:paraId="2199D98D" w14:textId="77777777">
        <w:tc>
          <w:tcPr>
            <w:tcW w:w="1479" w:type="dxa"/>
          </w:tcPr>
          <w:p w14:paraId="1E56588F" w14:textId="77777777" w:rsidR="00F11C61" w:rsidRDefault="006E47FC">
            <w:pPr>
              <w:jc w:val="left"/>
              <w:rPr>
                <w:rFonts w:eastAsiaTheme="minorEastAsia"/>
                <w:lang w:val="en-US" w:eastAsia="zh-CN"/>
              </w:rPr>
            </w:pPr>
            <w:r>
              <w:rPr>
                <w:rFonts w:eastAsiaTheme="minorEastAsia" w:hint="eastAsia"/>
                <w:lang w:val="en-US" w:eastAsia="zh-CN"/>
              </w:rPr>
              <w:t>CATT</w:t>
            </w:r>
          </w:p>
        </w:tc>
        <w:tc>
          <w:tcPr>
            <w:tcW w:w="1372" w:type="dxa"/>
          </w:tcPr>
          <w:p w14:paraId="71901620" w14:textId="77777777" w:rsidR="00F11C61" w:rsidRDefault="006E47FC">
            <w:pPr>
              <w:tabs>
                <w:tab w:val="left" w:pos="551"/>
              </w:tabs>
              <w:jc w:val="left"/>
              <w:rPr>
                <w:rFonts w:eastAsiaTheme="minorEastAsia"/>
                <w:lang w:val="en-US" w:eastAsia="zh-CN"/>
              </w:rPr>
            </w:pPr>
            <w:r>
              <w:rPr>
                <w:rFonts w:eastAsiaTheme="minorEastAsia" w:hint="eastAsia"/>
                <w:lang w:val="en-US" w:eastAsia="zh-CN"/>
              </w:rPr>
              <w:t>N</w:t>
            </w:r>
          </w:p>
        </w:tc>
        <w:tc>
          <w:tcPr>
            <w:tcW w:w="6780" w:type="dxa"/>
          </w:tcPr>
          <w:p w14:paraId="3FADC1F6" w14:textId="77777777" w:rsidR="00F11C61" w:rsidRDefault="006E47FC">
            <w:pPr>
              <w:jc w:val="left"/>
              <w:rPr>
                <w:rFonts w:eastAsiaTheme="minorEastAsia"/>
                <w:lang w:val="en-US" w:eastAsia="zh-CN"/>
              </w:rPr>
            </w:pPr>
            <w:r>
              <w:rPr>
                <w:rFonts w:eastAsiaTheme="minorEastAsia" w:hint="eastAsia"/>
                <w:lang w:val="en-US" w:eastAsia="zh-CN"/>
              </w:rPr>
              <w:t xml:space="preserve">RAN1 in R17 agreed that UE does not expect </w:t>
            </w:r>
            <w:r>
              <w:rPr>
                <w:rFonts w:eastAsiaTheme="minorEastAsia"/>
                <w:lang w:val="en-US" w:eastAsia="zh-CN"/>
              </w:rPr>
              <w:t>collision</w:t>
            </w:r>
            <w:r>
              <w:rPr>
                <w:rFonts w:eastAsiaTheme="minorEastAsia" w:hint="eastAsia"/>
                <w:lang w:val="en-US" w:eastAsia="zh-CN"/>
              </w:rPr>
              <w:t xml:space="preserve"> between semi-static UL and semi-static DL configuration. With such understanding NW should avoid configuring overlapping Type2 PDCCH and CG-SDT PUSCH.</w:t>
            </w:r>
          </w:p>
          <w:p w14:paraId="07F6C96C" w14:textId="77777777" w:rsidR="00F11C61" w:rsidRDefault="006E47FC">
            <w:pPr>
              <w:jc w:val="left"/>
              <w:rPr>
                <w:rFonts w:eastAsiaTheme="minorEastAsia"/>
                <w:lang w:val="en-US" w:eastAsia="zh-CN"/>
              </w:rPr>
            </w:pPr>
            <w:r>
              <w:rPr>
                <w:rFonts w:eastAsiaTheme="minorEastAsia" w:hint="eastAsia"/>
                <w:lang w:val="en-US" w:eastAsia="zh-CN"/>
              </w:rPr>
              <w:t xml:space="preserve">Agree with vivo. Unless it is proven that overlapping between Type2 PDCCH and CG-SDT PUSCH is </w:t>
            </w:r>
            <w:r>
              <w:rPr>
                <w:rFonts w:eastAsiaTheme="minorEastAsia"/>
                <w:u w:val="single"/>
                <w:lang w:val="en-US" w:eastAsia="zh-CN"/>
              </w:rPr>
              <w:t>inevitable</w:t>
            </w:r>
            <w:r>
              <w:rPr>
                <w:rFonts w:eastAsiaTheme="minorEastAsia" w:hint="eastAsia"/>
                <w:lang w:val="en-US" w:eastAsia="zh-CN"/>
              </w:rPr>
              <w:t xml:space="preserve"> (gNB has no way to configure non-overlapping configuration), spec change is not needed in RAN1.</w:t>
            </w:r>
          </w:p>
        </w:tc>
      </w:tr>
      <w:tr w:rsidR="00F11C61" w14:paraId="7835B38A" w14:textId="77777777">
        <w:tc>
          <w:tcPr>
            <w:tcW w:w="1479" w:type="dxa"/>
          </w:tcPr>
          <w:p w14:paraId="263BBB3C" w14:textId="77777777" w:rsidR="00F11C61" w:rsidRDefault="006E47FC">
            <w:pPr>
              <w:jc w:val="left"/>
              <w:rPr>
                <w:rFonts w:eastAsiaTheme="minorEastAsia"/>
                <w:lang w:val="en-US" w:eastAsia="zh-CN"/>
              </w:rPr>
            </w:pPr>
            <w:r>
              <w:rPr>
                <w:rFonts w:eastAsia="Yu Mincho" w:hint="eastAsia"/>
                <w:lang w:val="en-US" w:eastAsia="ja-JP"/>
              </w:rPr>
              <w:lastRenderedPageBreak/>
              <w:t>D</w:t>
            </w:r>
            <w:r>
              <w:rPr>
                <w:rFonts w:eastAsia="Yu Mincho"/>
                <w:lang w:val="en-US" w:eastAsia="ja-JP"/>
              </w:rPr>
              <w:t>OCOMO</w:t>
            </w:r>
          </w:p>
        </w:tc>
        <w:tc>
          <w:tcPr>
            <w:tcW w:w="1372" w:type="dxa"/>
          </w:tcPr>
          <w:p w14:paraId="5C8AAB6F" w14:textId="77777777" w:rsidR="00F11C61" w:rsidRDefault="006E47FC">
            <w:pPr>
              <w:tabs>
                <w:tab w:val="left" w:pos="551"/>
              </w:tabs>
              <w:jc w:val="left"/>
              <w:rPr>
                <w:rFonts w:eastAsiaTheme="minorEastAsia"/>
                <w:lang w:val="en-US" w:eastAsia="zh-CN"/>
              </w:rPr>
            </w:pPr>
            <w:r>
              <w:rPr>
                <w:rFonts w:eastAsia="Yu Mincho" w:hint="eastAsia"/>
                <w:lang w:val="en-US" w:eastAsia="ja-JP"/>
              </w:rPr>
              <w:t>Y</w:t>
            </w:r>
          </w:p>
        </w:tc>
        <w:tc>
          <w:tcPr>
            <w:tcW w:w="6780" w:type="dxa"/>
          </w:tcPr>
          <w:p w14:paraId="4EDFBBD5" w14:textId="77777777" w:rsidR="00F11C61" w:rsidRDefault="006E47FC">
            <w:pPr>
              <w:jc w:val="left"/>
              <w:rPr>
                <w:rFonts w:eastAsiaTheme="minorEastAsia"/>
                <w:lang w:val="en-US" w:eastAsia="zh-CN"/>
              </w:rPr>
            </w:pPr>
            <w:r>
              <w:rPr>
                <w:rFonts w:eastAsia="Yu Mincho"/>
                <w:lang w:val="en-US" w:eastAsia="ja-JP"/>
              </w:rPr>
              <w:t>Based on the LS from RAN2, RAN1 spec should allow the configuration of paging occasion and CG-PUSCH occasion in the same set of symbols based on the LS from RAN2. We are fine with revision by ZTE in general.</w:t>
            </w:r>
          </w:p>
        </w:tc>
      </w:tr>
      <w:tr w:rsidR="00F11C61" w14:paraId="4530E2E5" w14:textId="77777777">
        <w:tc>
          <w:tcPr>
            <w:tcW w:w="1479" w:type="dxa"/>
          </w:tcPr>
          <w:p w14:paraId="3F35BB2E" w14:textId="77777777" w:rsidR="00F11C61" w:rsidRDefault="006E47FC">
            <w:pPr>
              <w:jc w:val="left"/>
              <w:rPr>
                <w:rFonts w:eastAsia="Yu Mincho"/>
                <w:lang w:val="en-US" w:eastAsia="ja-JP"/>
              </w:rPr>
            </w:pPr>
            <w:r>
              <w:rPr>
                <w:rFonts w:eastAsiaTheme="minorEastAsia"/>
                <w:lang w:val="en-US" w:eastAsia="zh-CN"/>
              </w:rPr>
              <w:t>Ericsson</w:t>
            </w:r>
          </w:p>
        </w:tc>
        <w:tc>
          <w:tcPr>
            <w:tcW w:w="1372" w:type="dxa"/>
          </w:tcPr>
          <w:p w14:paraId="0B5AABE8" w14:textId="77777777" w:rsidR="00F11C61" w:rsidRDefault="006E47FC">
            <w:pPr>
              <w:tabs>
                <w:tab w:val="left" w:pos="551"/>
              </w:tabs>
              <w:jc w:val="left"/>
              <w:rPr>
                <w:rFonts w:eastAsia="Yu Mincho"/>
                <w:lang w:val="en-US" w:eastAsia="ja-JP"/>
              </w:rPr>
            </w:pPr>
            <w:r>
              <w:rPr>
                <w:rFonts w:eastAsiaTheme="minorEastAsia"/>
                <w:lang w:val="en-US" w:eastAsia="zh-CN"/>
              </w:rPr>
              <w:t>Y</w:t>
            </w:r>
          </w:p>
        </w:tc>
        <w:tc>
          <w:tcPr>
            <w:tcW w:w="6780" w:type="dxa"/>
          </w:tcPr>
          <w:p w14:paraId="30818EBE" w14:textId="77777777" w:rsidR="00F11C61" w:rsidRDefault="006E47FC">
            <w:pPr>
              <w:jc w:val="left"/>
              <w:rPr>
                <w:rFonts w:eastAsiaTheme="minorEastAsia"/>
                <w:lang w:val="en-US" w:eastAsia="zh-CN"/>
              </w:rPr>
            </w:pPr>
            <w:r>
              <w:rPr>
                <w:rFonts w:eastAsiaTheme="minorEastAsia"/>
                <w:lang w:val="en-US" w:eastAsia="zh-CN"/>
              </w:rPr>
              <w:t xml:space="preserve">The 38.213 specification update in [14] is intended to work in tandem with a 38.133 specification update such as the following one proposed in </w:t>
            </w:r>
            <w:hyperlink r:id="rId67" w:history="1">
              <w:r>
                <w:rPr>
                  <w:rStyle w:val="Hyperlink"/>
                </w:rPr>
                <w:t>R4-2312628</w:t>
              </w:r>
            </w:hyperlink>
            <w:r>
              <w:rPr>
                <w:rFonts w:eastAsiaTheme="minorEastAsia"/>
                <w:lang w:val="en-US" w:eastAsia="zh-CN"/>
              </w:rPr>
              <w:t>:</w:t>
            </w:r>
          </w:p>
          <w:p w14:paraId="754DCFFC" w14:textId="77777777" w:rsidR="00F11C61" w:rsidRDefault="006E47FC">
            <w:pPr>
              <w:jc w:val="left"/>
              <w:rPr>
                <w:rFonts w:eastAsia="Yu Mincho"/>
                <w:lang w:val="en-US" w:eastAsia="ja-JP"/>
              </w:rPr>
            </w:pPr>
            <w:r>
              <w:rPr>
                <w:rFonts w:eastAsia="Malgun Gothic"/>
              </w:rPr>
              <w:t xml:space="preserve">“For RedCap UE in HD-FDD mode, if </w:t>
            </w:r>
            <w:r>
              <w:rPr>
                <w:rFonts w:eastAsia="Malgun Gothic"/>
                <w:color w:val="C00000"/>
                <w:u w:val="single"/>
              </w:rPr>
              <w:t xml:space="preserve">all </w:t>
            </w:r>
            <w:r>
              <w:rPr>
                <w:rFonts w:eastAsia="Malgun Gothic"/>
              </w:rPr>
              <w:t xml:space="preserve">paging occasions </w:t>
            </w:r>
            <w:r>
              <w:rPr>
                <w:rFonts w:eastAsia="Malgun Gothic"/>
                <w:color w:val="C00000"/>
                <w:u w:val="single"/>
              </w:rPr>
              <w:t xml:space="preserve">within a modification period </w:t>
            </w:r>
            <w:r>
              <w:rPr>
                <w:rFonts w:eastAsia="Malgun Gothic"/>
              </w:rPr>
              <w:t xml:space="preserve">overlap with CG-SDT transmission then the UE shall monitor the paging during </w:t>
            </w:r>
            <w:r>
              <w:rPr>
                <w:rFonts w:eastAsia="Malgun Gothic"/>
                <w:color w:val="C00000"/>
                <w:u w:val="single"/>
              </w:rPr>
              <w:t xml:space="preserve">at least one </w:t>
            </w:r>
            <w:r>
              <w:rPr>
                <w:rFonts w:eastAsia="Malgun Gothic"/>
              </w:rPr>
              <w:t>paging occasion. In this case the UE is allowed to drop the CG-SDT transmission.”</w:t>
            </w:r>
          </w:p>
        </w:tc>
      </w:tr>
      <w:tr w:rsidR="00F11C61" w14:paraId="43B5DB8C" w14:textId="77777777">
        <w:tc>
          <w:tcPr>
            <w:tcW w:w="1479" w:type="dxa"/>
          </w:tcPr>
          <w:p w14:paraId="7F7D37D7" w14:textId="77777777" w:rsidR="00F11C61" w:rsidRDefault="006E47FC">
            <w:pPr>
              <w:jc w:val="left"/>
              <w:rPr>
                <w:rFonts w:eastAsia="Yu Mincho"/>
                <w:lang w:val="en-US" w:eastAsia="ja-JP"/>
              </w:rPr>
            </w:pPr>
            <w:r>
              <w:rPr>
                <w:rFonts w:eastAsia="Yu Mincho"/>
                <w:lang w:val="en-US" w:eastAsia="ja-JP"/>
              </w:rPr>
              <w:t>FL2</w:t>
            </w:r>
          </w:p>
        </w:tc>
        <w:tc>
          <w:tcPr>
            <w:tcW w:w="8152" w:type="dxa"/>
            <w:gridSpan w:val="2"/>
          </w:tcPr>
          <w:p w14:paraId="01D42C58" w14:textId="77777777" w:rsidR="00F11C61" w:rsidRDefault="006E47FC">
            <w:pPr>
              <w:jc w:val="left"/>
              <w:rPr>
                <w:rFonts w:eastAsiaTheme="minorEastAsia"/>
                <w:lang w:val="en-US" w:eastAsia="zh-CN"/>
              </w:rPr>
            </w:pPr>
            <w:r>
              <w:rPr>
                <w:rFonts w:eastAsiaTheme="minorEastAsia"/>
                <w:lang w:val="en-US" w:eastAsia="zh-CN"/>
              </w:rPr>
              <w:t xml:space="preserve">Companies are invited to provide further comments, taking the above comments into account. This issue has been marked as </w:t>
            </w:r>
            <w:r>
              <w:rPr>
                <w:rFonts w:eastAsiaTheme="minorEastAsia"/>
                <w:highlight w:val="yellow"/>
                <w:lang w:val="en-US" w:eastAsia="zh-CN"/>
              </w:rPr>
              <w:t>High Priority</w:t>
            </w:r>
            <w:r>
              <w:rPr>
                <w:rFonts w:eastAsiaTheme="minorEastAsia"/>
                <w:lang w:val="en-US" w:eastAsia="zh-CN"/>
              </w:rPr>
              <w:t>.</w:t>
            </w:r>
          </w:p>
        </w:tc>
      </w:tr>
      <w:tr w:rsidR="00F11C61" w14:paraId="2E0E20A9" w14:textId="77777777">
        <w:tc>
          <w:tcPr>
            <w:tcW w:w="1479" w:type="dxa"/>
          </w:tcPr>
          <w:p w14:paraId="32B470D0" w14:textId="77777777" w:rsidR="00F11C61" w:rsidRDefault="006E47FC">
            <w:pPr>
              <w:jc w:val="left"/>
              <w:rPr>
                <w:rFonts w:eastAsia="Yu Mincho"/>
                <w:lang w:val="en-US" w:eastAsia="ja-JP"/>
              </w:rPr>
            </w:pPr>
            <w:r>
              <w:rPr>
                <w:rFonts w:eastAsiaTheme="minorEastAsia"/>
                <w:lang w:val="en-US" w:eastAsia="zh-CN"/>
              </w:rPr>
              <w:t>Xiaomi</w:t>
            </w:r>
          </w:p>
        </w:tc>
        <w:tc>
          <w:tcPr>
            <w:tcW w:w="1372" w:type="dxa"/>
          </w:tcPr>
          <w:p w14:paraId="4F58BC12" w14:textId="77777777" w:rsidR="00F11C61" w:rsidRDefault="006E47FC">
            <w:pPr>
              <w:tabs>
                <w:tab w:val="left" w:pos="551"/>
              </w:tabs>
              <w:jc w:val="left"/>
              <w:rPr>
                <w:rFonts w:eastAsia="Yu Mincho"/>
                <w:lang w:val="en-US" w:eastAsia="ja-JP"/>
              </w:rPr>
            </w:pPr>
            <w:r>
              <w:rPr>
                <w:rFonts w:eastAsiaTheme="minorEastAsia" w:hint="eastAsia"/>
                <w:lang w:val="en-US" w:eastAsia="zh-CN"/>
              </w:rPr>
              <w:t>Y</w:t>
            </w:r>
          </w:p>
        </w:tc>
        <w:tc>
          <w:tcPr>
            <w:tcW w:w="6780" w:type="dxa"/>
          </w:tcPr>
          <w:p w14:paraId="1A33D695" w14:textId="77777777" w:rsidR="00F11C61" w:rsidRDefault="006E47FC">
            <w:pPr>
              <w:jc w:val="left"/>
              <w:rPr>
                <w:rFonts w:eastAsiaTheme="minorEastAsia"/>
                <w:lang w:val="en-US" w:eastAsia="zh-CN"/>
              </w:rPr>
            </w:pPr>
            <w:r>
              <w:rPr>
                <w:rFonts w:eastAsiaTheme="minorEastAsia"/>
                <w:lang w:val="en-US" w:eastAsia="zh-CN"/>
              </w:rPr>
              <w:t>Share the same view as vivo and other companies that in the Rel-17 maintenance phase, we can’t see the necessity to change the agreements which has been achieved in Rel-17 RedCap WI.</w:t>
            </w:r>
          </w:p>
          <w:p w14:paraId="51BBD603" w14:textId="77777777" w:rsidR="00F11C61" w:rsidRDefault="006E47FC">
            <w:pPr>
              <w:jc w:val="left"/>
              <w:rPr>
                <w:rFonts w:eastAsiaTheme="minorEastAsia"/>
                <w:lang w:val="en-US" w:eastAsia="zh-CN"/>
              </w:rPr>
            </w:pPr>
            <w:r>
              <w:rPr>
                <w:rFonts w:eastAsiaTheme="minorEastAsia"/>
                <w:lang w:val="en-US" w:eastAsia="zh-CN"/>
              </w:rPr>
              <w:t xml:space="preserve">Besides, in our view, it is a RAN1 issue, since there is already stable agreement in RAN1, other WG may just need to follow the </w:t>
            </w:r>
            <w:r>
              <w:rPr>
                <w:rFonts w:eastAsiaTheme="minorEastAsia" w:hint="eastAsia"/>
                <w:lang w:val="en-US" w:eastAsia="zh-CN"/>
              </w:rPr>
              <w:t>RAN</w:t>
            </w:r>
            <w:r>
              <w:rPr>
                <w:rFonts w:eastAsiaTheme="minorEastAsia"/>
                <w:lang w:val="en-US" w:eastAsia="zh-CN"/>
              </w:rPr>
              <w:t xml:space="preserve">1 agreement. </w:t>
            </w:r>
          </w:p>
        </w:tc>
      </w:tr>
    </w:tbl>
    <w:p w14:paraId="6F07B8A0" w14:textId="77777777" w:rsidR="00F11C61" w:rsidRDefault="006E47FC">
      <w:pPr>
        <w:rPr>
          <w:lang w:val="en-US"/>
        </w:rPr>
      </w:pPr>
      <w:r>
        <w:rPr>
          <w:lang w:val="en-US"/>
        </w:rPr>
        <w:br/>
        <w:t xml:space="preserve">Based on the above received responses, perhaps the following proposal can be considered. For information, </w:t>
      </w:r>
      <w:hyperlink r:id="rId68" w:history="1">
        <w:r>
          <w:rPr>
            <w:rStyle w:val="Hyperlink"/>
            <w:lang w:val="en-US"/>
          </w:rPr>
          <w:t>TS 38.133 V17.10.0</w:t>
        </w:r>
      </w:hyperlink>
      <w:r>
        <w:rPr>
          <w:lang w:val="en-US"/>
        </w:rPr>
        <w:t xml:space="preserve"> clause 5.1B.2.6 mentioned in the below proposal looks like this. The LS from RAN2 may trigger RAN4 to update this clause.</w:t>
      </w:r>
    </w:p>
    <w:tbl>
      <w:tblPr>
        <w:tblStyle w:val="TableGrid"/>
        <w:tblW w:w="0" w:type="auto"/>
        <w:tblLook w:val="04A0" w:firstRow="1" w:lastRow="0" w:firstColumn="1" w:lastColumn="0" w:noHBand="0" w:noVBand="1"/>
      </w:tblPr>
      <w:tblGrid>
        <w:gridCol w:w="9630"/>
      </w:tblGrid>
      <w:tr w:rsidR="00F11C61" w14:paraId="1E45101A" w14:textId="77777777">
        <w:tc>
          <w:tcPr>
            <w:tcW w:w="9630" w:type="dxa"/>
          </w:tcPr>
          <w:p w14:paraId="1642CC09" w14:textId="77777777" w:rsidR="00F11C61" w:rsidRDefault="006E47FC">
            <w:pPr>
              <w:keepNext/>
              <w:keepLines/>
              <w:overflowPunct w:val="0"/>
              <w:autoSpaceDE w:val="0"/>
              <w:autoSpaceDN w:val="0"/>
              <w:adjustRightInd w:val="0"/>
              <w:spacing w:before="120" w:line="240" w:lineRule="auto"/>
              <w:jc w:val="left"/>
              <w:textAlignment w:val="baseline"/>
              <w:outlineLvl w:val="3"/>
              <w:rPr>
                <w:rFonts w:ascii="Arial" w:eastAsia="Times New Roman" w:hAnsi="Arial"/>
                <w:sz w:val="24"/>
                <w:lang w:eastAsia="en-GB"/>
              </w:rPr>
            </w:pPr>
            <w:r>
              <w:rPr>
                <w:rFonts w:ascii="Arial" w:eastAsia="Times New Roman" w:hAnsi="Arial"/>
                <w:sz w:val="24"/>
                <w:lang w:eastAsia="en-GB"/>
              </w:rPr>
              <w:t>5.1B.2.6</w:t>
            </w:r>
            <w:r>
              <w:rPr>
                <w:rFonts w:ascii="Arial" w:eastAsia="Times New Roman" w:hAnsi="Arial"/>
                <w:sz w:val="24"/>
                <w:lang w:eastAsia="en-GB"/>
              </w:rPr>
              <w:tab/>
              <w:t>Maximum interruption in paging reception</w:t>
            </w:r>
          </w:p>
          <w:p w14:paraId="1B9A3D21" w14:textId="77777777" w:rsidR="00F11C61" w:rsidRDefault="006E47FC">
            <w:pPr>
              <w:overflowPunct w:val="0"/>
              <w:autoSpaceDE w:val="0"/>
              <w:autoSpaceDN w:val="0"/>
              <w:adjustRightInd w:val="0"/>
              <w:spacing w:line="240" w:lineRule="auto"/>
              <w:jc w:val="left"/>
              <w:textAlignment w:val="baseline"/>
              <w:rPr>
                <w:rFonts w:eastAsia="Times New Roman"/>
                <w:lang w:eastAsia="en-GB"/>
              </w:rPr>
            </w:pPr>
            <w:r>
              <w:rPr>
                <w:rFonts w:eastAsia="Times New Roman"/>
                <w:lang w:eastAsia="en-GB"/>
              </w:rPr>
              <w:t xml:space="preserve">The requirements in clause 4.2B.2.6 shall apply for RedCap UEs. </w:t>
            </w:r>
          </w:p>
          <w:p w14:paraId="0727D5E3" w14:textId="77777777" w:rsidR="00F11C61" w:rsidRDefault="006E47FC">
            <w:pPr>
              <w:overflowPunct w:val="0"/>
              <w:autoSpaceDE w:val="0"/>
              <w:autoSpaceDN w:val="0"/>
              <w:adjustRightInd w:val="0"/>
              <w:spacing w:line="240" w:lineRule="auto"/>
              <w:jc w:val="left"/>
              <w:textAlignment w:val="baseline"/>
              <w:rPr>
                <w:rFonts w:eastAsia="Times New Roman"/>
                <w:lang w:eastAsia="zh-CN"/>
              </w:rPr>
            </w:pPr>
            <w:r>
              <w:rPr>
                <w:rFonts w:eastAsia="Times New Roman"/>
                <w:lang w:eastAsia="zh-CN"/>
              </w:rPr>
              <w:t>For RedCap UE in HD-FDD mode, if a paging occasion overlaps with CG-SDT transmission then the UE shall monitor the paging during the paging occasion. In this case the UE is allowed to drop the CG-SDT transmission.</w:t>
            </w:r>
          </w:p>
        </w:tc>
      </w:tr>
    </w:tbl>
    <w:p w14:paraId="5A87767B" w14:textId="77777777" w:rsidR="00F11C61" w:rsidRDefault="00F11C61">
      <w:pPr>
        <w:rPr>
          <w:lang w:val="en-US"/>
        </w:rPr>
      </w:pPr>
    </w:p>
    <w:p w14:paraId="19D94000" w14:textId="77777777" w:rsidR="00F11C61" w:rsidRDefault="006E47FC">
      <w:pPr>
        <w:rPr>
          <w:b/>
          <w:bCs/>
          <w:lang w:val="en-US"/>
        </w:rPr>
      </w:pPr>
      <w:r>
        <w:rPr>
          <w:b/>
          <w:highlight w:val="yellow"/>
          <w:lang w:val="en-US"/>
        </w:rPr>
        <w:t>FL3/FL4/FL5 High Priority Proposal 6-1b</w:t>
      </w:r>
      <w:r>
        <w:rPr>
          <w:b/>
          <w:bCs/>
          <w:lang w:val="en-US"/>
        </w:rPr>
        <w:t>:</w:t>
      </w:r>
    </w:p>
    <w:p w14:paraId="3E790862" w14:textId="77777777" w:rsidR="00F11C61" w:rsidRDefault="006E47FC">
      <w:pPr>
        <w:pStyle w:val="ListParagraph"/>
        <w:numPr>
          <w:ilvl w:val="0"/>
          <w:numId w:val="28"/>
        </w:numPr>
        <w:rPr>
          <w:b/>
          <w:bCs/>
          <w:sz w:val="20"/>
          <w:szCs w:val="22"/>
          <w:lang w:val="en-US"/>
        </w:rPr>
      </w:pPr>
      <w:r>
        <w:rPr>
          <w:b/>
          <w:bCs/>
          <w:sz w:val="20"/>
          <w:szCs w:val="22"/>
          <w:lang w:val="en-US"/>
        </w:rPr>
        <w:t>Down-select between the following options:</w:t>
      </w:r>
    </w:p>
    <w:p w14:paraId="44435CE9" w14:textId="77777777" w:rsidR="00F11C61" w:rsidRDefault="006E47FC">
      <w:pPr>
        <w:pStyle w:val="ListParagraph"/>
        <w:numPr>
          <w:ilvl w:val="1"/>
          <w:numId w:val="28"/>
        </w:numPr>
        <w:rPr>
          <w:b/>
          <w:bCs/>
          <w:sz w:val="20"/>
          <w:szCs w:val="22"/>
          <w:lang w:val="en-US"/>
        </w:rPr>
      </w:pPr>
      <w:r>
        <w:rPr>
          <w:b/>
          <w:bCs/>
          <w:sz w:val="20"/>
          <w:szCs w:val="22"/>
          <w:lang w:val="en-US"/>
        </w:rPr>
        <w:t>Option 1: Update 38.213 clause 17.2:</w:t>
      </w:r>
    </w:p>
    <w:p w14:paraId="67503128" w14:textId="77777777" w:rsidR="00F11C61" w:rsidRDefault="006E47FC">
      <w:pPr>
        <w:pStyle w:val="ListParagraph"/>
        <w:numPr>
          <w:ilvl w:val="2"/>
          <w:numId w:val="28"/>
        </w:numPr>
        <w:rPr>
          <w:b/>
          <w:bCs/>
          <w:sz w:val="20"/>
          <w:szCs w:val="22"/>
          <w:lang w:val="en-US"/>
        </w:rPr>
      </w:pPr>
      <w:r>
        <w:rPr>
          <w:b/>
          <w:bCs/>
          <w:sz w:val="20"/>
          <w:szCs w:val="22"/>
          <w:lang w:val="en-US"/>
        </w:rPr>
        <w:t>A HD-UE does not expect to receive both dedicated higher layer parameters configuring transmission in a set of symbols and dedicated higher layer parameters configuring reception in the set of symbols. A HD-UE does not expect to receive both a Type-0/0A/1</w:t>
      </w:r>
      <w:r>
        <w:rPr>
          <w:b/>
          <w:bCs/>
          <w:strike/>
          <w:color w:val="C00000"/>
          <w:sz w:val="20"/>
          <w:szCs w:val="22"/>
          <w:lang w:val="en-US"/>
        </w:rPr>
        <w:t>/2</w:t>
      </w:r>
      <w:r>
        <w:rPr>
          <w:b/>
          <w:bCs/>
          <w:sz w:val="20"/>
          <w:szCs w:val="22"/>
          <w:lang w:val="en-US"/>
        </w:rPr>
        <w:t xml:space="preserve"> PDCCH CSS set configuration for PDCCH reception in a set of symbols and dedicated higher layer parameters configuring transmission in the set of symbols.</w:t>
      </w:r>
      <w:r>
        <w:rPr>
          <w:b/>
          <w:bCs/>
          <w:color w:val="C00000"/>
          <w:sz w:val="20"/>
          <w:szCs w:val="22"/>
          <w:u w:val="single"/>
          <w:lang w:val="en-US"/>
        </w:rPr>
        <w:t xml:space="preserve"> </w:t>
      </w:r>
      <w:r>
        <w:rPr>
          <w:rFonts w:eastAsiaTheme="minorEastAsia"/>
          <w:b/>
          <w:bCs/>
          <w:color w:val="C00000"/>
          <w:sz w:val="20"/>
          <w:szCs w:val="22"/>
          <w:u w:val="single"/>
          <w:lang w:val="en-US" w:eastAsia="zh-CN"/>
        </w:rPr>
        <w:t xml:space="preserve">For </w:t>
      </w:r>
      <w:r>
        <w:rPr>
          <w:b/>
          <w:bCs/>
          <w:color w:val="C00000"/>
          <w:sz w:val="20"/>
          <w:szCs w:val="22"/>
          <w:u w:val="single"/>
          <w:lang w:val="en-US"/>
        </w:rPr>
        <w:t>both a Type-2-PDCCH CSS set configuration for PDCCH reception in a set of symbols and dedicated higher layer parameters configuring transmission in the set of symbols, the UE follows the procedure as in clause 5.1B.2.6 in [10, TS 38.133].</w:t>
      </w:r>
    </w:p>
    <w:p w14:paraId="0A7AB58F" w14:textId="77777777" w:rsidR="00F11C61" w:rsidRDefault="006E47FC">
      <w:pPr>
        <w:pStyle w:val="ListParagraph"/>
        <w:numPr>
          <w:ilvl w:val="1"/>
          <w:numId w:val="28"/>
        </w:numPr>
        <w:rPr>
          <w:b/>
          <w:bCs/>
          <w:sz w:val="20"/>
          <w:szCs w:val="22"/>
          <w:lang w:val="en-US"/>
        </w:rPr>
      </w:pPr>
      <w:r>
        <w:rPr>
          <w:b/>
          <w:bCs/>
          <w:sz w:val="20"/>
          <w:szCs w:val="22"/>
          <w:lang w:val="en-US"/>
        </w:rPr>
        <w:t>Option 2: Update 38.213 clause 17.2:</w:t>
      </w:r>
    </w:p>
    <w:p w14:paraId="2093E340" w14:textId="77777777" w:rsidR="00F11C61" w:rsidRDefault="006E47FC">
      <w:pPr>
        <w:pStyle w:val="ListParagraph"/>
        <w:numPr>
          <w:ilvl w:val="2"/>
          <w:numId w:val="28"/>
        </w:numPr>
        <w:rPr>
          <w:b/>
          <w:bCs/>
          <w:sz w:val="20"/>
          <w:szCs w:val="22"/>
          <w:lang w:val="en-US"/>
        </w:rPr>
      </w:pPr>
      <w:r>
        <w:rPr>
          <w:b/>
          <w:bCs/>
          <w:sz w:val="20"/>
          <w:szCs w:val="22"/>
          <w:lang w:val="en-US"/>
        </w:rPr>
        <w:t>A HD-UE does not expect to receive both dedicated higher layer parameters configuring transmission in a set of symbols and dedicated higher layer parameters configuring reception in the set of symbols. A HD-UE does not expect to receive both a Type-0/0A/1</w:t>
      </w:r>
      <w:r>
        <w:rPr>
          <w:b/>
          <w:bCs/>
          <w:strike/>
          <w:color w:val="C00000"/>
          <w:sz w:val="20"/>
          <w:szCs w:val="22"/>
          <w:lang w:val="en-US"/>
        </w:rPr>
        <w:t>/2</w:t>
      </w:r>
      <w:r>
        <w:rPr>
          <w:b/>
          <w:bCs/>
          <w:sz w:val="20"/>
          <w:szCs w:val="22"/>
          <w:lang w:val="en-US"/>
        </w:rPr>
        <w:t xml:space="preserve"> PDCCH CSS set configuration for PDCCH reception in a set of symbols and dedicated higher layer parameters configuring transmission in the set of symbols.</w:t>
      </w:r>
      <w:r>
        <w:rPr>
          <w:b/>
          <w:bCs/>
          <w:color w:val="C00000"/>
          <w:sz w:val="20"/>
          <w:szCs w:val="22"/>
          <w:u w:val="single"/>
          <w:lang w:val="en-US"/>
        </w:rPr>
        <w:t xml:space="preserve"> A HD-UE does not expect to </w:t>
      </w:r>
      <w:r>
        <w:rPr>
          <w:rFonts w:hint="eastAsia"/>
          <w:b/>
          <w:bCs/>
          <w:color w:val="C00000"/>
          <w:sz w:val="20"/>
          <w:szCs w:val="22"/>
          <w:u w:val="single"/>
          <w:lang w:val="en-US" w:eastAsia="zh-CN"/>
        </w:rPr>
        <w:t xml:space="preserve">decode </w:t>
      </w:r>
      <w:r>
        <w:rPr>
          <w:b/>
          <w:bCs/>
          <w:color w:val="C00000"/>
          <w:sz w:val="20"/>
          <w:szCs w:val="22"/>
          <w:u w:val="single"/>
          <w:lang w:val="en-US"/>
        </w:rPr>
        <w:t>both a Type-2</w:t>
      </w:r>
      <w:r>
        <w:rPr>
          <w:rFonts w:hint="eastAsia"/>
          <w:b/>
          <w:bCs/>
          <w:color w:val="C00000"/>
          <w:sz w:val="20"/>
          <w:szCs w:val="22"/>
          <w:u w:val="single"/>
          <w:lang w:val="en-US" w:eastAsia="zh-CN"/>
        </w:rPr>
        <w:t xml:space="preserve"> </w:t>
      </w:r>
      <w:r>
        <w:rPr>
          <w:b/>
          <w:bCs/>
          <w:color w:val="C00000"/>
          <w:sz w:val="20"/>
          <w:szCs w:val="22"/>
          <w:u w:val="single"/>
          <w:lang w:val="en-US"/>
        </w:rPr>
        <w:t>PDCCH CSS set configuration for PDCCH reception in a set of symbols and dedicated higher layer parameters configuring transmission in the set of symbols.</w:t>
      </w:r>
    </w:p>
    <w:p w14:paraId="6481DFD8" w14:textId="77777777" w:rsidR="00F11C61" w:rsidRDefault="006E47FC">
      <w:pPr>
        <w:pStyle w:val="ListParagraph"/>
        <w:numPr>
          <w:ilvl w:val="1"/>
          <w:numId w:val="28"/>
        </w:numPr>
        <w:rPr>
          <w:b/>
          <w:bCs/>
          <w:sz w:val="20"/>
          <w:szCs w:val="22"/>
          <w:lang w:val="en-US"/>
        </w:rPr>
      </w:pPr>
      <w:r>
        <w:rPr>
          <w:b/>
          <w:bCs/>
          <w:sz w:val="20"/>
          <w:szCs w:val="22"/>
          <w:lang w:val="en-US"/>
        </w:rPr>
        <w:t>Option 3: No RAN1 specification change.</w:t>
      </w:r>
    </w:p>
    <w:p w14:paraId="65755A40" w14:textId="77777777" w:rsidR="00F11C61" w:rsidRDefault="006E47FC">
      <w:pPr>
        <w:rPr>
          <w:b/>
          <w:bCs/>
          <w:szCs w:val="22"/>
          <w:lang w:val="en-US"/>
        </w:rPr>
      </w:pPr>
      <w:r>
        <w:rPr>
          <w:b/>
          <w:bCs/>
          <w:szCs w:val="22"/>
          <w:lang w:val="en-US"/>
        </w:rPr>
        <w:t>In the feedback form below, for Option 3 please elaborate on how to answer the question in the LS from RAN2.</w:t>
      </w:r>
    </w:p>
    <w:tbl>
      <w:tblPr>
        <w:tblStyle w:val="TableGrid"/>
        <w:tblW w:w="9631" w:type="dxa"/>
        <w:tblLook w:val="04A0" w:firstRow="1" w:lastRow="0" w:firstColumn="1" w:lastColumn="0" w:noHBand="0" w:noVBand="1"/>
      </w:tblPr>
      <w:tblGrid>
        <w:gridCol w:w="1479"/>
        <w:gridCol w:w="1372"/>
        <w:gridCol w:w="6780"/>
      </w:tblGrid>
      <w:tr w:rsidR="00F11C61" w14:paraId="4AC1F697" w14:textId="77777777">
        <w:tc>
          <w:tcPr>
            <w:tcW w:w="1479" w:type="dxa"/>
            <w:shd w:val="clear" w:color="auto" w:fill="D9D9D9" w:themeFill="background1" w:themeFillShade="D9"/>
          </w:tcPr>
          <w:p w14:paraId="621441F5" w14:textId="77777777" w:rsidR="00F11C61" w:rsidRDefault="006E47FC">
            <w:pPr>
              <w:jc w:val="left"/>
              <w:rPr>
                <w:b/>
                <w:bCs/>
                <w:lang w:val="en-US"/>
              </w:rPr>
            </w:pPr>
            <w:r>
              <w:rPr>
                <w:b/>
                <w:bCs/>
                <w:lang w:val="en-US"/>
              </w:rPr>
              <w:lastRenderedPageBreak/>
              <w:t>Company</w:t>
            </w:r>
          </w:p>
        </w:tc>
        <w:tc>
          <w:tcPr>
            <w:tcW w:w="1372" w:type="dxa"/>
            <w:shd w:val="clear" w:color="auto" w:fill="D9D9D9" w:themeFill="background1" w:themeFillShade="D9"/>
          </w:tcPr>
          <w:p w14:paraId="3E3345BF" w14:textId="77777777" w:rsidR="00F11C61" w:rsidRDefault="006E47FC">
            <w:pPr>
              <w:jc w:val="left"/>
              <w:rPr>
                <w:b/>
                <w:bCs/>
                <w:lang w:val="en-US"/>
              </w:rPr>
            </w:pPr>
            <w:r>
              <w:rPr>
                <w:b/>
                <w:bCs/>
                <w:lang w:val="en-US"/>
              </w:rPr>
              <w:t>Option</w:t>
            </w:r>
          </w:p>
        </w:tc>
        <w:tc>
          <w:tcPr>
            <w:tcW w:w="6780" w:type="dxa"/>
            <w:shd w:val="clear" w:color="auto" w:fill="D9D9D9" w:themeFill="background1" w:themeFillShade="D9"/>
          </w:tcPr>
          <w:p w14:paraId="50077FE3" w14:textId="77777777" w:rsidR="00F11C61" w:rsidRDefault="006E47FC">
            <w:pPr>
              <w:jc w:val="left"/>
              <w:rPr>
                <w:b/>
                <w:bCs/>
                <w:lang w:val="en-US"/>
              </w:rPr>
            </w:pPr>
            <w:r>
              <w:rPr>
                <w:b/>
                <w:bCs/>
                <w:lang w:val="en-US"/>
              </w:rPr>
              <w:t>Comments</w:t>
            </w:r>
          </w:p>
        </w:tc>
      </w:tr>
      <w:tr w:rsidR="00F11C61" w14:paraId="50142606" w14:textId="77777777">
        <w:tc>
          <w:tcPr>
            <w:tcW w:w="1479" w:type="dxa"/>
          </w:tcPr>
          <w:p w14:paraId="0E1DD181" w14:textId="77777777" w:rsidR="00F11C61" w:rsidRDefault="006E47FC">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28FB02C1" w14:textId="77777777" w:rsidR="00F11C61" w:rsidRDefault="006E47FC">
            <w:pPr>
              <w:tabs>
                <w:tab w:val="left" w:pos="551"/>
              </w:tabs>
              <w:jc w:val="left"/>
              <w:rPr>
                <w:rFonts w:eastAsiaTheme="minorEastAsia"/>
                <w:lang w:val="en-US" w:eastAsia="zh-CN"/>
              </w:rPr>
            </w:pPr>
            <w:r>
              <w:rPr>
                <w:rFonts w:eastAsiaTheme="minorEastAsia" w:hint="eastAsia"/>
                <w:lang w:val="en-US" w:eastAsia="zh-CN"/>
              </w:rPr>
              <w:t>O</w:t>
            </w:r>
            <w:r>
              <w:rPr>
                <w:rFonts w:eastAsiaTheme="minorEastAsia"/>
                <w:lang w:val="en-US" w:eastAsia="zh-CN"/>
              </w:rPr>
              <w:t>ption 3</w:t>
            </w:r>
          </w:p>
        </w:tc>
        <w:tc>
          <w:tcPr>
            <w:tcW w:w="6780" w:type="dxa"/>
          </w:tcPr>
          <w:p w14:paraId="40A56521" w14:textId="77777777" w:rsidR="00F11C61" w:rsidRDefault="006E47FC">
            <w:pPr>
              <w:spacing w:after="120"/>
              <w:rPr>
                <w:rFonts w:ascii="Arial" w:hAnsi="Arial" w:cs="Arial"/>
                <w:b/>
              </w:rPr>
            </w:pPr>
            <w:r>
              <w:rPr>
                <w:rFonts w:ascii="Arial" w:hAnsi="Arial" w:cs="Arial"/>
                <w:b/>
              </w:rPr>
              <w:t>1. Overall Description:</w:t>
            </w:r>
          </w:p>
          <w:p w14:paraId="2425739D" w14:textId="77777777" w:rsidR="00F11C61" w:rsidRDefault="006E47FC">
            <w:pPr>
              <w:spacing w:afterLines="50" w:after="120"/>
              <w:rPr>
                <w:rFonts w:ascii="Arial" w:hAnsi="Arial" w:cs="Arial"/>
              </w:rPr>
            </w:pPr>
            <w:r>
              <w:rPr>
                <w:rFonts w:ascii="Arial" w:hAnsi="Arial" w:cs="Arial"/>
              </w:rPr>
              <w:t>RAN1 thanks RAN2 for the LS. RAN1 has discussed the question from RAN2 and would like to provide the following RAN1’s understandings to RAN2 and RAN4.</w:t>
            </w:r>
          </w:p>
          <w:p w14:paraId="4BD11298" w14:textId="77777777" w:rsidR="00F11C61" w:rsidRDefault="006E47FC">
            <w:pPr>
              <w:spacing w:afterLines="50" w:after="120"/>
              <w:rPr>
                <w:rFonts w:ascii="Arial" w:hAnsi="Arial" w:cs="Arial"/>
                <w:lang w:eastAsia="zh-CN"/>
              </w:rPr>
            </w:pPr>
            <w:r>
              <w:rPr>
                <w:rFonts w:ascii="Arial" w:hAnsi="Arial" w:cs="Arial"/>
                <w:lang w:eastAsia="zh-CN"/>
              </w:rPr>
              <w:t xml:space="preserve">Based on RAN1 specification of TS 38.213, clause 17.2, the case that a paging occasion conflicts with a CG-SDT occasion for a HD-FDD RedCap UE should be avoided by gNB configuration. There is no impact on RAN2 specification </w:t>
            </w:r>
            <w:r>
              <w:rPr>
                <w:rFonts w:ascii="Arial" w:hAnsi="Arial" w:cs="Arial" w:hint="eastAsia"/>
                <w:lang w:eastAsia="zh-CN"/>
              </w:rPr>
              <w:t>and</w:t>
            </w:r>
            <w:r>
              <w:rPr>
                <w:rFonts w:ascii="Arial" w:hAnsi="Arial" w:cs="Arial"/>
                <w:lang w:eastAsia="zh-CN"/>
              </w:rPr>
              <w:t xml:space="preserve"> no misalignment between RAN1 and RAN2 specifications. Therefore, further RAN1 specification update is not needed.</w:t>
            </w:r>
          </w:p>
          <w:p w14:paraId="2EC332C7" w14:textId="77777777" w:rsidR="00F11C61" w:rsidRDefault="006E47FC">
            <w:pPr>
              <w:spacing w:afterLines="50" w:after="120"/>
              <w:rPr>
                <w:rFonts w:ascii="Arial" w:hAnsi="Arial" w:cs="Arial"/>
                <w:lang w:eastAsia="zh-CN"/>
              </w:rPr>
            </w:pPr>
            <w:r>
              <w:rPr>
                <w:rFonts w:ascii="Arial" w:hAnsi="Arial" w:cs="Arial" w:hint="eastAsia"/>
                <w:lang w:eastAsia="zh-CN"/>
              </w:rPr>
              <w:t>B</w:t>
            </w:r>
            <w:r>
              <w:rPr>
                <w:rFonts w:ascii="Arial" w:hAnsi="Arial" w:cs="Arial"/>
                <w:lang w:eastAsia="zh-CN"/>
              </w:rPr>
              <w:t>ased on RAN4 specification of TS 38.133, clause 5.1B.2.6, the case that a paging occasion conflicts with a CG-SDT occasion is allowed to happen, which is not aligned with RAN1 specification. In addition, when such collision happens, the HD-FDD UE is allowed to drop the CG-SDT transmission, which is not aligned with RAN2 specification.</w:t>
            </w:r>
          </w:p>
          <w:p w14:paraId="117FC2CE" w14:textId="77777777" w:rsidR="00F11C61" w:rsidRDefault="006E47FC">
            <w:pPr>
              <w:spacing w:afterLines="50" w:after="120"/>
              <w:rPr>
                <w:rFonts w:ascii="Arial" w:hAnsi="Arial" w:cs="Arial"/>
                <w:lang w:eastAsia="zh-CN"/>
              </w:rPr>
            </w:pPr>
            <w:r>
              <w:rPr>
                <w:rFonts w:ascii="Arial" w:hAnsi="Arial" w:cs="Arial"/>
                <w:lang w:eastAsia="zh-CN"/>
              </w:rPr>
              <w:t>Therefore, RAN1 would like to ask RAN2 and RAN4 to take above understandings into account and kindly ask RAN4 to discuss possible amendment to resolve the misalignment between RAN4 specification and RAN1/RAN2 specifications.</w:t>
            </w:r>
          </w:p>
          <w:p w14:paraId="6D610963" w14:textId="77777777" w:rsidR="00F11C61" w:rsidRDefault="00F11C61">
            <w:pPr>
              <w:spacing w:afterLines="50" w:after="120"/>
              <w:rPr>
                <w:rFonts w:ascii="Arial" w:hAnsi="Arial" w:cs="Arial"/>
                <w:lang w:eastAsia="zh-CN"/>
              </w:rPr>
            </w:pPr>
          </w:p>
          <w:p w14:paraId="3EB20FC7" w14:textId="77777777" w:rsidR="00F11C61" w:rsidRDefault="006E47FC">
            <w:pPr>
              <w:spacing w:afterLines="50" w:after="120"/>
              <w:rPr>
                <w:rFonts w:ascii="Arial" w:eastAsiaTheme="minorEastAsia" w:hAnsi="Arial" w:cs="Arial"/>
                <w:lang w:eastAsia="zh-CN"/>
              </w:rPr>
            </w:pPr>
            <w:r>
              <w:rPr>
                <w:rFonts w:ascii="Arial" w:hAnsi="Arial" w:cs="Arial"/>
                <w:b/>
              </w:rPr>
              <w:t xml:space="preserve">2. Actions: </w:t>
            </w:r>
            <w:r>
              <w:rPr>
                <w:rFonts w:ascii="Arial" w:hAnsi="Arial" w:cs="Arial"/>
                <w:bCs/>
              </w:rPr>
              <w:t xml:space="preserve">RAN1 kindly requests RAN4 to </w:t>
            </w:r>
            <w:r>
              <w:rPr>
                <w:rFonts w:ascii="Arial" w:hAnsi="Arial" w:cs="Arial"/>
                <w:lang w:eastAsia="zh-CN"/>
              </w:rPr>
              <w:t xml:space="preserve">discuss possible amendment to resolve </w:t>
            </w:r>
            <w:r>
              <w:rPr>
                <w:rFonts w:ascii="Arial" w:hAnsi="Arial" w:cs="Arial" w:hint="eastAsia"/>
                <w:lang w:eastAsia="zh-CN"/>
              </w:rPr>
              <w:t>the</w:t>
            </w:r>
            <w:r>
              <w:rPr>
                <w:rFonts w:ascii="Arial" w:hAnsi="Arial" w:cs="Arial"/>
                <w:lang w:eastAsia="zh-CN"/>
              </w:rPr>
              <w:t xml:space="preserve"> misalignment between RAN4 specification and RAN1/RAN2 specifications.</w:t>
            </w:r>
          </w:p>
        </w:tc>
      </w:tr>
      <w:tr w:rsidR="00F11C61" w14:paraId="2055CD68" w14:textId="77777777">
        <w:tc>
          <w:tcPr>
            <w:tcW w:w="1479" w:type="dxa"/>
          </w:tcPr>
          <w:p w14:paraId="3003A120" w14:textId="77777777" w:rsidR="00F11C61" w:rsidRDefault="006E47FC">
            <w:pPr>
              <w:jc w:val="left"/>
              <w:rPr>
                <w:rFonts w:eastAsiaTheme="minorEastAsia"/>
                <w:lang w:val="en-US" w:eastAsia="zh-CN"/>
              </w:rPr>
            </w:pPr>
            <w:r>
              <w:rPr>
                <w:rFonts w:eastAsiaTheme="minorEastAsia"/>
                <w:lang w:val="en-US" w:eastAsia="zh-CN"/>
              </w:rPr>
              <w:t>Qualcomm</w:t>
            </w:r>
          </w:p>
        </w:tc>
        <w:tc>
          <w:tcPr>
            <w:tcW w:w="1372" w:type="dxa"/>
          </w:tcPr>
          <w:p w14:paraId="16492683" w14:textId="77777777" w:rsidR="00F11C61" w:rsidRDefault="006E47FC">
            <w:pPr>
              <w:tabs>
                <w:tab w:val="left" w:pos="551"/>
              </w:tabs>
              <w:jc w:val="left"/>
              <w:rPr>
                <w:rFonts w:eastAsiaTheme="minorEastAsia"/>
                <w:lang w:val="en-US" w:eastAsia="zh-CN"/>
              </w:rPr>
            </w:pPr>
            <w:r>
              <w:rPr>
                <w:rFonts w:eastAsiaTheme="minorEastAsia"/>
                <w:lang w:val="en-US" w:eastAsia="zh-CN"/>
              </w:rPr>
              <w:t>Option 2 is preferred</w:t>
            </w:r>
          </w:p>
        </w:tc>
        <w:tc>
          <w:tcPr>
            <w:tcW w:w="6780" w:type="dxa"/>
          </w:tcPr>
          <w:p w14:paraId="0F5739EC" w14:textId="77777777" w:rsidR="00F11C61" w:rsidRDefault="00F11C61">
            <w:pPr>
              <w:jc w:val="left"/>
              <w:rPr>
                <w:rFonts w:eastAsiaTheme="minorEastAsia"/>
                <w:lang w:val="en-US" w:eastAsia="zh-CN"/>
              </w:rPr>
            </w:pPr>
          </w:p>
        </w:tc>
      </w:tr>
      <w:tr w:rsidR="00F11C61" w14:paraId="62F77F88" w14:textId="77777777">
        <w:tc>
          <w:tcPr>
            <w:tcW w:w="1479" w:type="dxa"/>
          </w:tcPr>
          <w:p w14:paraId="16B5CAE0" w14:textId="77777777" w:rsidR="00F11C61" w:rsidRDefault="006E47FC">
            <w:pPr>
              <w:jc w:val="left"/>
              <w:rPr>
                <w:rFonts w:eastAsiaTheme="minorEastAsia"/>
                <w:lang w:val="en-US" w:eastAsia="zh-CN"/>
              </w:rPr>
            </w:pPr>
            <w:r>
              <w:rPr>
                <w:rFonts w:eastAsiaTheme="minorEastAsia" w:hint="eastAsia"/>
                <w:lang w:val="en-US" w:eastAsia="zh-CN"/>
              </w:rPr>
              <w:t>CATT</w:t>
            </w:r>
          </w:p>
        </w:tc>
        <w:tc>
          <w:tcPr>
            <w:tcW w:w="1372" w:type="dxa"/>
          </w:tcPr>
          <w:p w14:paraId="5734C0C6" w14:textId="77777777" w:rsidR="00F11C61" w:rsidRDefault="006E47FC">
            <w:pPr>
              <w:tabs>
                <w:tab w:val="left" w:pos="551"/>
              </w:tabs>
              <w:jc w:val="left"/>
              <w:rPr>
                <w:rFonts w:eastAsiaTheme="minorEastAsia"/>
                <w:lang w:val="en-US" w:eastAsia="zh-CN"/>
              </w:rPr>
            </w:pPr>
            <w:r>
              <w:rPr>
                <w:rFonts w:eastAsiaTheme="minorEastAsia" w:hint="eastAsia"/>
                <w:lang w:val="en-US" w:eastAsia="zh-CN"/>
              </w:rPr>
              <w:t>Option 3</w:t>
            </w:r>
          </w:p>
        </w:tc>
        <w:tc>
          <w:tcPr>
            <w:tcW w:w="6780" w:type="dxa"/>
          </w:tcPr>
          <w:p w14:paraId="1DD45E1F" w14:textId="77777777" w:rsidR="00F11C61" w:rsidRDefault="006E47FC">
            <w:pPr>
              <w:jc w:val="left"/>
              <w:rPr>
                <w:rFonts w:eastAsiaTheme="minorEastAsia"/>
                <w:lang w:val="en-US" w:eastAsia="zh-CN"/>
              </w:rPr>
            </w:pPr>
            <w:r>
              <w:rPr>
                <w:rFonts w:eastAsiaTheme="minorEastAsia" w:hint="eastAsia"/>
                <w:lang w:val="en-US" w:eastAsia="zh-CN"/>
              </w:rPr>
              <w:t>Basically agree with vivo. A few information:</w:t>
            </w:r>
          </w:p>
          <w:p w14:paraId="772B9E34" w14:textId="77777777" w:rsidR="00F11C61" w:rsidRDefault="006E47FC">
            <w:pPr>
              <w:jc w:val="left"/>
              <w:rPr>
                <w:rFonts w:eastAsiaTheme="minorEastAsia"/>
                <w:lang w:val="en-US" w:eastAsia="zh-CN"/>
              </w:rPr>
            </w:pPr>
            <w:r>
              <w:rPr>
                <w:rFonts w:eastAsiaTheme="minorEastAsia" w:hint="eastAsia"/>
                <w:lang w:val="en-US" w:eastAsia="zh-CN"/>
              </w:rPr>
              <w:t xml:space="preserve">1) RAN1 spec does not allow overlapping between </w:t>
            </w:r>
            <w:r>
              <w:rPr>
                <w:rFonts w:eastAsiaTheme="minorEastAsia" w:hint="eastAsia"/>
                <w:u w:val="single"/>
                <w:lang w:val="en-US" w:eastAsia="zh-CN"/>
              </w:rPr>
              <w:t>paging PDCCH</w:t>
            </w:r>
            <w:r>
              <w:rPr>
                <w:rFonts w:eastAsiaTheme="minorEastAsia" w:hint="eastAsia"/>
                <w:lang w:val="en-US" w:eastAsia="zh-CN"/>
              </w:rPr>
              <w:t xml:space="preserve"> and CG-PUSCH:</w:t>
            </w:r>
          </w:p>
          <w:tbl>
            <w:tblPr>
              <w:tblStyle w:val="TableGrid"/>
              <w:tblW w:w="0" w:type="auto"/>
              <w:tblLook w:val="04A0" w:firstRow="1" w:lastRow="0" w:firstColumn="1" w:lastColumn="0" w:noHBand="0" w:noVBand="1"/>
            </w:tblPr>
            <w:tblGrid>
              <w:gridCol w:w="6549"/>
            </w:tblGrid>
            <w:tr w:rsidR="00F11C61" w14:paraId="2F155280" w14:textId="77777777">
              <w:tc>
                <w:tcPr>
                  <w:tcW w:w="6549" w:type="dxa"/>
                </w:tcPr>
                <w:p w14:paraId="5F613403" w14:textId="77777777" w:rsidR="00F11C61" w:rsidRDefault="006E47FC">
                  <w:pPr>
                    <w:jc w:val="left"/>
                    <w:rPr>
                      <w:rFonts w:eastAsiaTheme="minorEastAsia"/>
                      <w:lang w:val="en-US" w:eastAsia="zh-CN"/>
                    </w:rPr>
                  </w:pPr>
                  <w:r>
                    <w:rPr>
                      <w:rFonts w:eastAsiaTheme="minorEastAsia"/>
                      <w:lang w:val="en-US" w:eastAsia="zh-CN"/>
                    </w:rPr>
                    <w:t>A HD-UE does not expect to receive both a Type-0/0A/1/</w:t>
                  </w:r>
                  <w:r>
                    <w:rPr>
                      <w:rFonts w:eastAsiaTheme="minorEastAsia"/>
                      <w:highlight w:val="cyan"/>
                      <w:lang w:val="en-US" w:eastAsia="zh-CN"/>
                    </w:rPr>
                    <w:t>2</w:t>
                  </w:r>
                  <w:r>
                    <w:rPr>
                      <w:rFonts w:eastAsiaTheme="minorEastAsia"/>
                      <w:lang w:val="en-US" w:eastAsia="zh-CN"/>
                    </w:rPr>
                    <w:t xml:space="preserve">-PDCCH CSS set configuration for PDCCH reception in a set of symbols and </w:t>
                  </w:r>
                  <w:r>
                    <w:rPr>
                      <w:rFonts w:eastAsiaTheme="minorEastAsia"/>
                      <w:highlight w:val="cyan"/>
                      <w:lang w:val="en-US" w:eastAsia="zh-CN"/>
                    </w:rPr>
                    <w:t>dedicated higher layer parameters configuring transmission</w:t>
                  </w:r>
                  <w:r>
                    <w:rPr>
                      <w:rFonts w:eastAsiaTheme="minorEastAsia"/>
                      <w:lang w:val="en-US" w:eastAsia="zh-CN"/>
                    </w:rPr>
                    <w:t xml:space="preserve"> in the set of symbols.</w:t>
                  </w:r>
                </w:p>
              </w:tc>
            </w:tr>
          </w:tbl>
          <w:p w14:paraId="600AB231" w14:textId="77777777" w:rsidR="00F11C61" w:rsidRDefault="006E47FC">
            <w:pPr>
              <w:jc w:val="left"/>
              <w:rPr>
                <w:rFonts w:eastAsiaTheme="minorEastAsia"/>
                <w:lang w:val="en-US" w:eastAsia="zh-CN"/>
              </w:rPr>
            </w:pPr>
            <w:r>
              <w:rPr>
                <w:rFonts w:eastAsiaTheme="minorEastAsia" w:hint="eastAsia"/>
                <w:lang w:val="en-US" w:eastAsia="zh-CN"/>
              </w:rPr>
              <w:t>it is easy to avoid such kind of collision since PDCCH only occupies 3 symbols at most in a slot.</w:t>
            </w:r>
          </w:p>
          <w:p w14:paraId="1562FCC3" w14:textId="77777777" w:rsidR="00F11C61" w:rsidRDefault="006E47FC">
            <w:pPr>
              <w:jc w:val="left"/>
              <w:rPr>
                <w:rFonts w:eastAsiaTheme="minorEastAsia"/>
                <w:lang w:val="en-US" w:eastAsia="zh-CN"/>
              </w:rPr>
            </w:pPr>
            <w:r>
              <w:rPr>
                <w:rFonts w:eastAsiaTheme="minorEastAsia" w:hint="eastAsia"/>
                <w:lang w:val="en-US" w:eastAsia="zh-CN"/>
              </w:rPr>
              <w:t xml:space="preserve">2) RAN1 spec allows overlapping between </w:t>
            </w:r>
            <w:r>
              <w:rPr>
                <w:rFonts w:eastAsiaTheme="minorEastAsia" w:hint="eastAsia"/>
                <w:u w:val="single"/>
                <w:lang w:val="en-US" w:eastAsia="zh-CN"/>
              </w:rPr>
              <w:t>paging PDSCH (dynamically scheduled)</w:t>
            </w:r>
            <w:r>
              <w:rPr>
                <w:rFonts w:eastAsiaTheme="minorEastAsia" w:hint="eastAsia"/>
                <w:lang w:val="en-US" w:eastAsia="zh-CN"/>
              </w:rPr>
              <w:t xml:space="preserve"> and CG-PUSCH. In this case, UE may cancel CG-PUSCH if timeline allows:</w:t>
            </w:r>
          </w:p>
          <w:tbl>
            <w:tblPr>
              <w:tblStyle w:val="TableGrid"/>
              <w:tblW w:w="0" w:type="auto"/>
              <w:tblLook w:val="04A0" w:firstRow="1" w:lastRow="0" w:firstColumn="1" w:lastColumn="0" w:noHBand="0" w:noVBand="1"/>
            </w:tblPr>
            <w:tblGrid>
              <w:gridCol w:w="6549"/>
            </w:tblGrid>
            <w:tr w:rsidR="00F11C61" w14:paraId="66A21F6D" w14:textId="77777777">
              <w:tc>
                <w:tcPr>
                  <w:tcW w:w="6549" w:type="dxa"/>
                </w:tcPr>
                <w:p w14:paraId="11877B17" w14:textId="77777777" w:rsidR="00F11C61" w:rsidRDefault="006E47FC">
                  <w:r>
                    <w:t xml:space="preserve">If a HD-UE is </w:t>
                  </w:r>
                  <w:r>
                    <w:rPr>
                      <w:highlight w:val="cyan"/>
                    </w:rPr>
                    <w:t>configured by higher layers to transmit</w:t>
                  </w:r>
                  <w:r>
                    <w:t xml:space="preserve"> SRS, or PUCCH, or </w:t>
                  </w:r>
                  <w:r>
                    <w:rPr>
                      <w:highlight w:val="cyan"/>
                    </w:rPr>
                    <w:t>PUSCH</w:t>
                  </w:r>
                  <w:r>
                    <w:t xml:space="preserve"> in a set of symbols and the UE detects a </w:t>
                  </w:r>
                  <w:r>
                    <w:rPr>
                      <w:highlight w:val="cyan"/>
                    </w:rPr>
                    <w:t>DCI format indicating</w:t>
                  </w:r>
                  <w:r>
                    <w:t xml:space="preserve"> to the HD-UE to receive CSI-RS or </w:t>
                  </w:r>
                  <w:r>
                    <w:rPr>
                      <w:highlight w:val="cyan"/>
                    </w:rPr>
                    <w:t>PDSCH</w:t>
                  </w:r>
                  <w:r>
                    <w:t xml:space="preserve"> in a subset of symbols from the set of symbols, then </w:t>
                  </w:r>
                </w:p>
                <w:p w14:paraId="1589E851" w14:textId="77777777" w:rsidR="00F11C61" w:rsidRDefault="006E47FC">
                  <w:pPr>
                    <w:pStyle w:val="B1"/>
                    <w:rPr>
                      <w:rFonts w:eastAsiaTheme="minorEastAsia"/>
                      <w:lang w:eastAsia="zh-CN"/>
                    </w:rPr>
                  </w:pPr>
                  <w:r>
                    <w:t>-</w:t>
                  </w:r>
                  <w:r>
                    <w:tab/>
                  </w:r>
                  <w:r>
                    <w:rPr>
                      <w:rFonts w:hint="eastAsia"/>
                    </w:rPr>
                    <w:t xml:space="preserve">the </w:t>
                  </w:r>
                  <w:r>
                    <w:rPr>
                      <w:lang w:val="en-US"/>
                    </w:rPr>
                    <w:t>HD-</w:t>
                  </w:r>
                  <w:r>
                    <w:rPr>
                      <w:rFonts w:hint="eastAsia"/>
                    </w:rPr>
                    <w:t xml:space="preserve">UE does not expect to cancel the transmission </w:t>
                  </w:r>
                  <w:r>
                    <w:rPr>
                      <w:lang w:val="en-US"/>
                    </w:rPr>
                    <w:t xml:space="preserve">of the PUCCH or PUSCH </w:t>
                  </w:r>
                  <w:r>
                    <w:rPr>
                      <w:rFonts w:hint="eastAsia"/>
                    </w:rPr>
                    <w:t>in</w:t>
                  </w:r>
                  <w:r>
                    <w:rPr>
                      <w:lang w:val="en-US"/>
                    </w:rPr>
                    <w:t xml:space="preserve"> the set of symbols if the first symbol in the set</w:t>
                  </w:r>
                  <w:r>
                    <w:rPr>
                      <w:rFonts w:hint="eastAsia"/>
                    </w:rPr>
                    <w:t xml:space="preserve"> occur</w:t>
                  </w:r>
                  <w:r>
                    <w:rPr>
                      <w:lang w:val="en-US"/>
                    </w:rPr>
                    <w:t xml:space="preserve">s within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 xml:space="preserve">proc,2 </m:t>
                        </m:r>
                      </m:sub>
                    </m:sSub>
                  </m:oMath>
                  <w:r>
                    <w:rPr>
                      <w:rFonts w:hint="eastAsia"/>
                    </w:rPr>
                    <w:t xml:space="preserve"> relative to a last symbol of a CORESET where the </w:t>
                  </w:r>
                  <w:r>
                    <w:rPr>
                      <w:lang w:val="en-US"/>
                    </w:rPr>
                    <w:t>HD-</w:t>
                  </w:r>
                  <w:r>
                    <w:rPr>
                      <w:rFonts w:hint="eastAsia"/>
                    </w:rPr>
                    <w:t>UE detects the DCI format</w:t>
                  </w:r>
                  <w:r>
                    <w:rPr>
                      <w:lang w:val="en-US"/>
                    </w:rPr>
                    <w:t xml:space="preserve">; </w:t>
                  </w:r>
                  <w:r>
                    <w:rPr>
                      <w:highlight w:val="cyan"/>
                      <w:lang w:val="en-US"/>
                    </w:rPr>
                    <w:t>otherwise, the HD-UE cancels</w:t>
                  </w:r>
                  <w:r>
                    <w:rPr>
                      <w:lang w:val="en-US"/>
                    </w:rPr>
                    <w:t xml:space="preserve"> the PUCCH, or the </w:t>
                  </w:r>
                  <w:r>
                    <w:rPr>
                      <w:highlight w:val="cyan"/>
                      <w:lang w:val="en-US"/>
                    </w:rPr>
                    <w:t>PUSCH</w:t>
                  </w:r>
                  <w:r>
                    <w:rPr>
                      <w:lang w:val="en-US"/>
                    </w:rPr>
                    <w:t>, or an actual repetition of the PUSCH [6, TS 38.214], determined from clauses 9 and 9.2.5 or clause 6.1 of [6, TS 38.214].</w:t>
                  </w:r>
                </w:p>
              </w:tc>
            </w:tr>
          </w:tbl>
          <w:p w14:paraId="749C74AF" w14:textId="77777777" w:rsidR="00F11C61" w:rsidRDefault="00F11C61">
            <w:pPr>
              <w:jc w:val="left"/>
              <w:rPr>
                <w:rFonts w:eastAsiaTheme="minorEastAsia"/>
                <w:lang w:val="en-US" w:eastAsia="zh-CN"/>
              </w:rPr>
            </w:pPr>
          </w:p>
          <w:p w14:paraId="3135407B" w14:textId="77777777" w:rsidR="00F11C61" w:rsidRDefault="006E47FC">
            <w:pPr>
              <w:jc w:val="left"/>
              <w:rPr>
                <w:rFonts w:eastAsiaTheme="minorEastAsia"/>
                <w:lang w:val="en-US" w:eastAsia="zh-CN"/>
              </w:rPr>
            </w:pPr>
            <w:r>
              <w:rPr>
                <w:rFonts w:eastAsiaTheme="minorEastAsia" w:hint="eastAsia"/>
                <w:lang w:val="en-US" w:eastAsia="zh-CN"/>
              </w:rPr>
              <w:t>RAN1</w:t>
            </w:r>
            <w:r>
              <w:rPr>
                <w:rFonts w:eastAsiaTheme="minorEastAsia"/>
                <w:lang w:val="en-US" w:eastAsia="zh-CN"/>
              </w:rPr>
              <w:t>’</w:t>
            </w:r>
            <w:r>
              <w:rPr>
                <w:rFonts w:eastAsiaTheme="minorEastAsia" w:hint="eastAsia"/>
                <w:lang w:val="en-US" w:eastAsia="zh-CN"/>
              </w:rPr>
              <w:t xml:space="preserve">s current spec is a complete solution. </w:t>
            </w:r>
          </w:p>
        </w:tc>
      </w:tr>
      <w:tr w:rsidR="00F11C61" w14:paraId="16ED9860" w14:textId="77777777">
        <w:tc>
          <w:tcPr>
            <w:tcW w:w="1479" w:type="dxa"/>
          </w:tcPr>
          <w:p w14:paraId="4BE45DDF" w14:textId="77777777" w:rsidR="00F11C61" w:rsidRDefault="006E47FC">
            <w:pPr>
              <w:jc w:val="left"/>
              <w:rPr>
                <w:rFonts w:eastAsiaTheme="minorEastAsia"/>
                <w:lang w:val="en-US" w:eastAsia="zh-CN"/>
              </w:rPr>
            </w:pPr>
            <w:r>
              <w:rPr>
                <w:rFonts w:eastAsiaTheme="minorEastAsia" w:hint="eastAsia"/>
                <w:lang w:val="en-US" w:eastAsia="zh-CN"/>
              </w:rPr>
              <w:lastRenderedPageBreak/>
              <w:t>ZTE</w:t>
            </w:r>
          </w:p>
        </w:tc>
        <w:tc>
          <w:tcPr>
            <w:tcW w:w="1372" w:type="dxa"/>
          </w:tcPr>
          <w:p w14:paraId="12F20935" w14:textId="77777777" w:rsidR="00F11C61" w:rsidRDefault="00F11C61">
            <w:pPr>
              <w:tabs>
                <w:tab w:val="left" w:pos="551"/>
              </w:tabs>
              <w:jc w:val="left"/>
              <w:rPr>
                <w:rFonts w:eastAsiaTheme="minorEastAsia"/>
                <w:lang w:val="en-US" w:eastAsia="zh-CN"/>
              </w:rPr>
            </w:pPr>
          </w:p>
        </w:tc>
        <w:tc>
          <w:tcPr>
            <w:tcW w:w="6780" w:type="dxa"/>
          </w:tcPr>
          <w:p w14:paraId="6A57FDE2" w14:textId="77777777" w:rsidR="00F11C61" w:rsidRDefault="006E47FC">
            <w:pPr>
              <w:jc w:val="left"/>
              <w:rPr>
                <w:rFonts w:eastAsiaTheme="minorEastAsia"/>
                <w:lang w:val="en-US" w:eastAsia="zh-CN"/>
              </w:rPr>
            </w:pPr>
            <w:r>
              <w:rPr>
                <w:rFonts w:eastAsiaTheme="minorEastAsia" w:hint="eastAsia"/>
                <w:lang w:val="en-US" w:eastAsia="zh-CN"/>
              </w:rPr>
              <w:t>Before we go into details on whether and how to modify RAN1 spec, we should make it clear on RAN1</w:t>
            </w:r>
            <w:r>
              <w:rPr>
                <w:rFonts w:eastAsiaTheme="minorEastAsia"/>
                <w:lang w:val="en-US" w:eastAsia="zh-CN"/>
              </w:rPr>
              <w:t>’</w:t>
            </w:r>
            <w:r>
              <w:rPr>
                <w:rFonts w:eastAsiaTheme="minorEastAsia" w:hint="eastAsia"/>
                <w:lang w:val="en-US" w:eastAsia="zh-CN"/>
              </w:rPr>
              <w:t>s position on the LS.</w:t>
            </w:r>
          </w:p>
          <w:p w14:paraId="4CB3B9D1" w14:textId="77777777" w:rsidR="00F11C61" w:rsidRDefault="006E47FC">
            <w:pPr>
              <w:jc w:val="left"/>
              <w:rPr>
                <w:rFonts w:eastAsiaTheme="minorEastAsia"/>
                <w:lang w:val="en-US" w:eastAsia="zh-CN"/>
              </w:rPr>
            </w:pPr>
            <w:r>
              <w:rPr>
                <w:rFonts w:eastAsiaTheme="minorEastAsia" w:hint="eastAsia"/>
                <w:lang w:val="en-US" w:eastAsia="zh-CN"/>
              </w:rPr>
              <w:t>Let me clarify the situation: RAN2 sent an LS to RAN1 and RAN4 because they found a misalignment between RAN1 and RAN4</w:t>
            </w:r>
            <w:r>
              <w:rPr>
                <w:rFonts w:eastAsiaTheme="minorEastAsia"/>
                <w:lang w:val="en-US" w:eastAsia="zh-CN"/>
              </w:rPr>
              <w:t>’</w:t>
            </w:r>
            <w:r>
              <w:rPr>
                <w:rFonts w:eastAsiaTheme="minorEastAsia" w:hint="eastAsia"/>
                <w:lang w:val="en-US" w:eastAsia="zh-CN"/>
              </w:rPr>
              <w:t>s spec, but RAN2 thinks both RAN1 and RAN4</w:t>
            </w:r>
            <w:r>
              <w:rPr>
                <w:rFonts w:eastAsiaTheme="minorEastAsia"/>
                <w:lang w:val="en-US" w:eastAsia="zh-CN"/>
              </w:rPr>
              <w:t>’</w:t>
            </w:r>
            <w:r>
              <w:rPr>
                <w:rFonts w:eastAsiaTheme="minorEastAsia" w:hint="eastAsia"/>
                <w:lang w:val="en-US" w:eastAsia="zh-CN"/>
              </w:rPr>
              <w:t>s understanding is not correct and provides RAN2</w:t>
            </w:r>
            <w:r>
              <w:rPr>
                <w:rFonts w:eastAsiaTheme="minorEastAsia"/>
                <w:lang w:val="en-US" w:eastAsia="zh-CN"/>
              </w:rPr>
              <w:t>’</w:t>
            </w:r>
            <w:r>
              <w:rPr>
                <w:rFonts w:eastAsiaTheme="minorEastAsia" w:hint="eastAsia"/>
                <w:lang w:val="en-US" w:eastAsia="zh-CN"/>
              </w:rPr>
              <w:t>s understanding since RAN2 already agrees that SDT UE does not need to monitor normal paging, that</w:t>
            </w:r>
            <w:r>
              <w:rPr>
                <w:rFonts w:eastAsiaTheme="minorEastAsia"/>
                <w:lang w:val="en-US" w:eastAsia="zh-CN"/>
              </w:rPr>
              <w:t>’</w:t>
            </w:r>
            <w:r>
              <w:rPr>
                <w:rFonts w:eastAsiaTheme="minorEastAsia" w:hint="eastAsia"/>
                <w:lang w:val="en-US" w:eastAsia="zh-CN"/>
              </w:rPr>
              <w:t>s why they ask RAN1/4 to amend spec.</w:t>
            </w:r>
          </w:p>
          <w:p w14:paraId="25EC644A" w14:textId="77777777" w:rsidR="00F11C61" w:rsidRDefault="006E47FC">
            <w:pPr>
              <w:jc w:val="left"/>
              <w:rPr>
                <w:rFonts w:eastAsiaTheme="minorEastAsia"/>
                <w:lang w:val="en-US" w:eastAsia="zh-CN"/>
              </w:rPr>
            </w:pPr>
            <w:r>
              <w:rPr>
                <w:rFonts w:eastAsiaTheme="minorEastAsia" w:hint="eastAsia"/>
                <w:lang w:val="en-US" w:eastAsia="zh-CN"/>
              </w:rPr>
              <w:t>In short, below is the views from 3 WGs:</w:t>
            </w:r>
          </w:p>
          <w:p w14:paraId="78D02ACB" w14:textId="77777777" w:rsidR="00F11C61" w:rsidRDefault="006E47FC">
            <w:pPr>
              <w:jc w:val="left"/>
              <w:rPr>
                <w:rFonts w:eastAsiaTheme="minorEastAsia"/>
                <w:lang w:val="en-US" w:eastAsia="zh-CN"/>
              </w:rPr>
            </w:pPr>
            <w:r>
              <w:rPr>
                <w:rFonts w:eastAsiaTheme="minorEastAsia" w:hint="eastAsia"/>
                <w:lang w:val="en-US" w:eastAsia="zh-CN"/>
              </w:rPr>
              <w:t>RAN1: gNB does not configure conflict resources for paging and CG-SDT</w:t>
            </w:r>
          </w:p>
          <w:p w14:paraId="6506ABA0" w14:textId="77777777" w:rsidR="00F11C61" w:rsidRDefault="006E47FC">
            <w:pPr>
              <w:jc w:val="left"/>
              <w:rPr>
                <w:rFonts w:eastAsiaTheme="minorEastAsia"/>
                <w:lang w:val="en-US" w:eastAsia="zh-CN"/>
              </w:rPr>
            </w:pPr>
            <w:r>
              <w:rPr>
                <w:rFonts w:eastAsiaTheme="minorEastAsia" w:hint="eastAsia"/>
                <w:lang w:val="en-US" w:eastAsia="zh-CN"/>
              </w:rPr>
              <w:t>RAN2: gNB can configure conflict resources, UE prioritizes CG-SDT</w:t>
            </w:r>
          </w:p>
          <w:p w14:paraId="4BF2F8F5" w14:textId="77777777" w:rsidR="00F11C61" w:rsidRDefault="006E47FC">
            <w:pPr>
              <w:jc w:val="left"/>
              <w:rPr>
                <w:rFonts w:eastAsiaTheme="minorEastAsia"/>
                <w:lang w:val="en-US" w:eastAsia="zh-CN"/>
              </w:rPr>
            </w:pPr>
            <w:r>
              <w:rPr>
                <w:rFonts w:eastAsiaTheme="minorEastAsia" w:hint="eastAsia"/>
                <w:lang w:val="en-US" w:eastAsia="zh-CN"/>
              </w:rPr>
              <w:t>RAN4: gNB can configure conflict resources, UE prioritizes paging</w:t>
            </w:r>
          </w:p>
          <w:p w14:paraId="4345B50E" w14:textId="77777777" w:rsidR="00F11C61" w:rsidRDefault="006E47FC">
            <w:pPr>
              <w:jc w:val="left"/>
              <w:rPr>
                <w:rFonts w:eastAsiaTheme="minorEastAsia"/>
                <w:lang w:val="en-US" w:eastAsia="zh-CN"/>
              </w:rPr>
            </w:pPr>
            <w:r>
              <w:rPr>
                <w:rFonts w:eastAsiaTheme="minorEastAsia" w:hint="eastAsia"/>
                <w:lang w:val="en-US" w:eastAsia="zh-CN"/>
              </w:rPr>
              <w:t>Actually all these 3 solutions could work, but they are contradictory with each other. To resolve the issue, we may have the following alternatives:</w:t>
            </w:r>
          </w:p>
          <w:p w14:paraId="643FC30F" w14:textId="77777777" w:rsidR="00F11C61" w:rsidRDefault="006E47FC">
            <w:pPr>
              <w:numPr>
                <w:ilvl w:val="0"/>
                <w:numId w:val="29"/>
              </w:numPr>
              <w:jc w:val="left"/>
              <w:rPr>
                <w:rFonts w:eastAsiaTheme="minorEastAsia"/>
                <w:lang w:val="en-US" w:eastAsia="zh-CN"/>
              </w:rPr>
            </w:pPr>
            <w:r>
              <w:rPr>
                <w:rFonts w:eastAsiaTheme="minorEastAsia" w:hint="eastAsia"/>
                <w:lang w:val="en-US" w:eastAsia="zh-CN"/>
              </w:rPr>
              <w:t>Alt 1: RAN1 follows RAN2</w:t>
            </w:r>
            <w:r>
              <w:rPr>
                <w:rFonts w:eastAsiaTheme="minorEastAsia"/>
                <w:lang w:val="en-US" w:eastAsia="zh-CN"/>
              </w:rPr>
              <w:t>’</w:t>
            </w:r>
            <w:r>
              <w:rPr>
                <w:rFonts w:eastAsiaTheme="minorEastAsia" w:hint="eastAsia"/>
                <w:lang w:val="en-US" w:eastAsia="zh-CN"/>
              </w:rPr>
              <w:t>s understanding and modifies RAN1</w:t>
            </w:r>
            <w:r>
              <w:rPr>
                <w:rFonts w:eastAsiaTheme="minorEastAsia"/>
                <w:lang w:val="en-US" w:eastAsia="zh-CN"/>
              </w:rPr>
              <w:t>’</w:t>
            </w:r>
            <w:r>
              <w:rPr>
                <w:rFonts w:eastAsiaTheme="minorEastAsia" w:hint="eastAsia"/>
                <w:lang w:val="en-US" w:eastAsia="zh-CN"/>
              </w:rPr>
              <w:t xml:space="preserve">s spec. </w:t>
            </w:r>
          </w:p>
          <w:p w14:paraId="7D2B02A4" w14:textId="77777777" w:rsidR="00F11C61" w:rsidRDefault="006E47FC">
            <w:pPr>
              <w:numPr>
                <w:ilvl w:val="1"/>
                <w:numId w:val="29"/>
              </w:numPr>
              <w:jc w:val="left"/>
              <w:rPr>
                <w:rFonts w:eastAsiaTheme="minorEastAsia"/>
                <w:lang w:val="en-US" w:eastAsia="zh-CN"/>
              </w:rPr>
            </w:pPr>
            <w:r>
              <w:rPr>
                <w:rFonts w:eastAsiaTheme="minorEastAsia" w:hint="eastAsia"/>
                <w:lang w:val="en-US" w:eastAsia="zh-CN"/>
              </w:rPr>
              <w:t>Actually RAN4 is now discussing RAN4</w:t>
            </w:r>
            <w:r>
              <w:rPr>
                <w:rFonts w:eastAsiaTheme="minorEastAsia"/>
                <w:lang w:val="en-US" w:eastAsia="zh-CN"/>
              </w:rPr>
              <w:t>’</w:t>
            </w:r>
            <w:r>
              <w:rPr>
                <w:rFonts w:eastAsiaTheme="minorEastAsia" w:hint="eastAsia"/>
                <w:lang w:val="en-US" w:eastAsia="zh-CN"/>
              </w:rPr>
              <w:t>s spec according to RAN2</w:t>
            </w:r>
            <w:r>
              <w:rPr>
                <w:rFonts w:eastAsiaTheme="minorEastAsia"/>
                <w:lang w:val="en-US" w:eastAsia="zh-CN"/>
              </w:rPr>
              <w:t>’</w:t>
            </w:r>
            <w:r>
              <w:rPr>
                <w:rFonts w:eastAsiaTheme="minorEastAsia" w:hint="eastAsia"/>
                <w:lang w:val="en-US" w:eastAsia="zh-CN"/>
              </w:rPr>
              <w:t>s understanding. With this Alt, we can send LS with RAN1</w:t>
            </w:r>
            <w:r>
              <w:rPr>
                <w:rFonts w:eastAsiaTheme="minorEastAsia"/>
                <w:lang w:val="en-US" w:eastAsia="zh-CN"/>
              </w:rPr>
              <w:t>’</w:t>
            </w:r>
            <w:r>
              <w:rPr>
                <w:rFonts w:eastAsiaTheme="minorEastAsia" w:hint="eastAsia"/>
                <w:lang w:val="en-US" w:eastAsia="zh-CN"/>
              </w:rPr>
              <w:t>s spec change to RAN2/4, this issue will be finished in this meeting.</w:t>
            </w:r>
          </w:p>
          <w:p w14:paraId="761158DE" w14:textId="77777777" w:rsidR="00F11C61" w:rsidRDefault="006E47FC">
            <w:pPr>
              <w:numPr>
                <w:ilvl w:val="1"/>
                <w:numId w:val="29"/>
              </w:numPr>
              <w:jc w:val="left"/>
              <w:rPr>
                <w:rFonts w:eastAsiaTheme="minorEastAsia"/>
                <w:lang w:val="en-US" w:eastAsia="zh-CN"/>
              </w:rPr>
            </w:pPr>
            <w:r>
              <w:rPr>
                <w:rFonts w:eastAsiaTheme="minorEastAsia" w:hint="eastAsia"/>
                <w:lang w:val="en-US" w:eastAsia="zh-CN"/>
              </w:rPr>
              <w:t>It should be noticed that we already have a conclusion for paging vs CG-SDT case, and this case is pending RAN2 progress, it</w:t>
            </w:r>
            <w:r>
              <w:rPr>
                <w:rFonts w:eastAsiaTheme="minorEastAsia"/>
                <w:lang w:val="en-US" w:eastAsia="zh-CN"/>
              </w:rPr>
              <w:t>’</w:t>
            </w:r>
            <w:r>
              <w:rPr>
                <w:rFonts w:eastAsiaTheme="minorEastAsia" w:hint="eastAsia"/>
                <w:lang w:val="en-US" w:eastAsia="zh-CN"/>
              </w:rPr>
              <w:t>s natural to just follow RAN2</w:t>
            </w:r>
            <w:r>
              <w:rPr>
                <w:rFonts w:eastAsiaTheme="minorEastAsia"/>
                <w:lang w:val="en-US" w:eastAsia="zh-CN"/>
              </w:rPr>
              <w:t>’</w:t>
            </w:r>
            <w:r>
              <w:rPr>
                <w:rFonts w:eastAsiaTheme="minorEastAsia" w:hint="eastAsia"/>
                <w:lang w:val="en-US" w:eastAsia="zh-CN"/>
              </w:rPr>
              <w:t>s understanding unless we identify technical issue.</w:t>
            </w:r>
          </w:p>
          <w:tbl>
            <w:tblPr>
              <w:tblStyle w:val="TableGrid"/>
              <w:tblW w:w="5000" w:type="pct"/>
              <w:tblLook w:val="04A0" w:firstRow="1" w:lastRow="0" w:firstColumn="1" w:lastColumn="0" w:noHBand="0" w:noVBand="1"/>
            </w:tblPr>
            <w:tblGrid>
              <w:gridCol w:w="6554"/>
            </w:tblGrid>
            <w:tr w:rsidR="00F11C61" w14:paraId="6B7BB87F" w14:textId="77777777">
              <w:trPr>
                <w:trHeight w:val="1575"/>
              </w:trPr>
              <w:tc>
                <w:tcPr>
                  <w:tcW w:w="5000" w:type="pct"/>
                </w:tcPr>
                <w:p w14:paraId="128B3044" w14:textId="77777777" w:rsidR="00F11C61" w:rsidRDefault="006E47FC">
                  <w:pPr>
                    <w:spacing w:line="233" w:lineRule="atLeast"/>
                    <w:rPr>
                      <w:rFonts w:eastAsia="Microsoft YaHei UI"/>
                      <w:color w:val="000000"/>
                      <w:lang w:val="en-US" w:eastAsia="zh-CN"/>
                    </w:rPr>
                  </w:pPr>
                  <w:r>
                    <w:rPr>
                      <w:rFonts w:eastAsia="Microsoft YaHei UI"/>
                      <w:color w:val="000000"/>
                      <w:lang w:val="en-US" w:eastAsia="zh-CN"/>
                    </w:rPr>
                    <w:t>Conclusion</w:t>
                  </w:r>
                </w:p>
                <w:p w14:paraId="00C75EAC" w14:textId="77777777" w:rsidR="00F11C61" w:rsidRDefault="006E47FC">
                  <w:pPr>
                    <w:spacing w:line="233" w:lineRule="atLeast"/>
                    <w:rPr>
                      <w:rFonts w:eastAsia="Microsoft YaHei UI"/>
                      <w:color w:val="000000"/>
                      <w:sz w:val="22"/>
                      <w:szCs w:val="22"/>
                      <w:lang w:val="en-US" w:eastAsia="zh-CN"/>
                    </w:rPr>
                  </w:pPr>
                  <w:r>
                    <w:rPr>
                      <w:rFonts w:eastAsia="Microsoft YaHei UI"/>
                      <w:color w:val="000000"/>
                      <w:lang w:val="en-US" w:eastAsia="zh-CN"/>
                    </w:rPr>
                    <w:t>For collision handling between CG-SDT PUSCH and DL resources (except paging) for HD-FDD UEs in inactive state, adopt the same rule as CG PUSCH in connected state.</w:t>
                  </w:r>
                </w:p>
                <w:p w14:paraId="7B87A846" w14:textId="77777777" w:rsidR="00F11C61" w:rsidRDefault="006E47FC">
                  <w:pPr>
                    <w:numPr>
                      <w:ilvl w:val="0"/>
                      <w:numId w:val="30"/>
                    </w:numPr>
                    <w:spacing w:line="231" w:lineRule="atLeast"/>
                    <w:ind w:left="644"/>
                    <w:rPr>
                      <w:rFonts w:eastAsia="Microsoft YaHei UI"/>
                      <w:color w:val="000000"/>
                      <w:sz w:val="22"/>
                      <w:szCs w:val="22"/>
                      <w:lang w:val="en-US" w:eastAsia="zh-CN"/>
                    </w:rPr>
                  </w:pPr>
                  <w:r>
                    <w:rPr>
                      <w:rFonts w:eastAsia="Microsoft YaHei UI"/>
                      <w:color w:val="000000"/>
                      <w:lang w:val="en-US" w:eastAsia="zh-CN"/>
                    </w:rPr>
                    <w:t>Note: No specification impact is expected (except possibly for paging).</w:t>
                  </w:r>
                </w:p>
                <w:p w14:paraId="1E4F83B0" w14:textId="77777777" w:rsidR="00F11C61" w:rsidRDefault="006E47FC">
                  <w:pPr>
                    <w:numPr>
                      <w:ilvl w:val="0"/>
                      <w:numId w:val="30"/>
                    </w:numPr>
                    <w:spacing w:line="231" w:lineRule="atLeast"/>
                    <w:ind w:left="644"/>
                    <w:rPr>
                      <w:lang w:val="en-US" w:eastAsia="zh-CN"/>
                    </w:rPr>
                  </w:pPr>
                  <w:r>
                    <w:rPr>
                      <w:rFonts w:eastAsia="Microsoft YaHei UI"/>
                      <w:color w:val="000000"/>
                      <w:lang w:val="en-US" w:eastAsia="zh-CN"/>
                    </w:rPr>
                    <w:t xml:space="preserve">FFS: paging case </w:t>
                  </w:r>
                  <w:r>
                    <w:rPr>
                      <w:rFonts w:eastAsia="Microsoft YaHei UI"/>
                      <w:color w:val="FF0000"/>
                      <w:lang w:val="en-US" w:eastAsia="zh-CN"/>
                    </w:rPr>
                    <w:t>(pending RAN2 progress)</w:t>
                  </w:r>
                </w:p>
              </w:tc>
            </w:tr>
          </w:tbl>
          <w:p w14:paraId="0461DDDF" w14:textId="77777777" w:rsidR="00F11C61" w:rsidRDefault="00F11C61">
            <w:pPr>
              <w:jc w:val="left"/>
              <w:rPr>
                <w:rFonts w:eastAsiaTheme="minorEastAsia"/>
                <w:lang w:val="en-US" w:eastAsia="zh-CN"/>
              </w:rPr>
            </w:pPr>
          </w:p>
          <w:p w14:paraId="39895FB2" w14:textId="77777777" w:rsidR="00F11C61" w:rsidRDefault="006E47FC">
            <w:pPr>
              <w:numPr>
                <w:ilvl w:val="0"/>
                <w:numId w:val="29"/>
              </w:numPr>
              <w:jc w:val="left"/>
              <w:rPr>
                <w:rFonts w:eastAsiaTheme="minorEastAsia"/>
                <w:lang w:val="en-US" w:eastAsia="zh-CN"/>
              </w:rPr>
            </w:pPr>
            <w:r>
              <w:rPr>
                <w:rFonts w:eastAsiaTheme="minorEastAsia" w:hint="eastAsia"/>
                <w:lang w:val="en-US" w:eastAsia="zh-CN"/>
              </w:rPr>
              <w:t>Alt 2: RAN1 insists on RAN1</w:t>
            </w:r>
            <w:r>
              <w:rPr>
                <w:rFonts w:eastAsiaTheme="minorEastAsia"/>
                <w:lang w:val="en-US" w:eastAsia="zh-CN"/>
              </w:rPr>
              <w:t>’</w:t>
            </w:r>
            <w:r>
              <w:rPr>
                <w:rFonts w:eastAsiaTheme="minorEastAsia" w:hint="eastAsia"/>
                <w:lang w:val="en-US" w:eastAsia="zh-CN"/>
              </w:rPr>
              <w:t>s solution, and send LS to RAN2/4 to ask them to follow RAN1.</w:t>
            </w:r>
          </w:p>
          <w:p w14:paraId="66290588" w14:textId="77777777" w:rsidR="00F11C61" w:rsidRDefault="006E47FC">
            <w:pPr>
              <w:numPr>
                <w:ilvl w:val="1"/>
                <w:numId w:val="29"/>
              </w:numPr>
              <w:jc w:val="left"/>
              <w:rPr>
                <w:rFonts w:eastAsiaTheme="minorEastAsia"/>
                <w:lang w:val="en-US" w:eastAsia="zh-CN"/>
              </w:rPr>
            </w:pPr>
            <w:r>
              <w:rPr>
                <w:rFonts w:eastAsiaTheme="minorEastAsia" w:hint="eastAsia"/>
                <w:lang w:val="en-US" w:eastAsia="zh-CN"/>
              </w:rPr>
              <w:t>If we go with this Alt, we need to give solid justification why RAN2</w:t>
            </w:r>
            <w:r>
              <w:rPr>
                <w:rFonts w:eastAsiaTheme="minorEastAsia"/>
                <w:lang w:val="en-US" w:eastAsia="zh-CN"/>
              </w:rPr>
              <w:t>’</w:t>
            </w:r>
            <w:r>
              <w:rPr>
                <w:rFonts w:eastAsiaTheme="minorEastAsia" w:hint="eastAsia"/>
                <w:lang w:val="en-US" w:eastAsia="zh-CN"/>
              </w:rPr>
              <w:t xml:space="preserve">s understanding cannot work, otherwise, how can we guarantee both RAN2 and 4 will follow RAN1? </w:t>
            </w:r>
            <w:r>
              <w:rPr>
                <w:rFonts w:eastAsiaTheme="minorEastAsia" w:hint="eastAsia"/>
                <w:b/>
                <w:bCs/>
                <w:lang w:val="en-US" w:eastAsia="zh-CN"/>
              </w:rPr>
              <w:t>Can proponent clarify what</w:t>
            </w:r>
            <w:r>
              <w:rPr>
                <w:rFonts w:eastAsiaTheme="minorEastAsia"/>
                <w:b/>
                <w:bCs/>
                <w:lang w:val="en-US" w:eastAsia="zh-CN"/>
              </w:rPr>
              <w:t>’</w:t>
            </w:r>
            <w:r>
              <w:rPr>
                <w:rFonts w:eastAsiaTheme="minorEastAsia" w:hint="eastAsia"/>
                <w:b/>
                <w:bCs/>
                <w:lang w:val="en-US" w:eastAsia="zh-CN"/>
              </w:rPr>
              <w:t>s the  technical problem of RAN2</w:t>
            </w:r>
            <w:r>
              <w:rPr>
                <w:rFonts w:eastAsiaTheme="minorEastAsia"/>
                <w:b/>
                <w:bCs/>
                <w:lang w:val="en-US" w:eastAsia="zh-CN"/>
              </w:rPr>
              <w:t>’</w:t>
            </w:r>
            <w:r>
              <w:rPr>
                <w:rFonts w:eastAsiaTheme="minorEastAsia" w:hint="eastAsia"/>
                <w:b/>
                <w:bCs/>
                <w:lang w:val="en-US" w:eastAsia="zh-CN"/>
              </w:rPr>
              <w:t>s understanding?</w:t>
            </w:r>
            <w:r>
              <w:rPr>
                <w:rFonts w:eastAsiaTheme="minorEastAsia" w:hint="eastAsia"/>
                <w:lang w:val="en-US" w:eastAsia="zh-CN"/>
              </w:rPr>
              <w:t xml:space="preserve"> We cannot just say RAN1 spec is complete, RAN1 spec does not change, it</w:t>
            </w:r>
            <w:r>
              <w:rPr>
                <w:rFonts w:eastAsiaTheme="minorEastAsia"/>
                <w:lang w:val="en-US" w:eastAsia="zh-CN"/>
              </w:rPr>
              <w:t>’</w:t>
            </w:r>
            <w:r>
              <w:rPr>
                <w:rFonts w:eastAsiaTheme="minorEastAsia" w:hint="eastAsia"/>
                <w:lang w:val="en-US" w:eastAsia="zh-CN"/>
              </w:rPr>
              <w:t>s not convincing at all.</w:t>
            </w:r>
          </w:p>
          <w:p w14:paraId="4EC61264" w14:textId="77777777" w:rsidR="00F11C61" w:rsidRDefault="006E47FC">
            <w:pPr>
              <w:numPr>
                <w:ilvl w:val="1"/>
                <w:numId w:val="29"/>
              </w:numPr>
              <w:jc w:val="left"/>
              <w:rPr>
                <w:rFonts w:eastAsiaTheme="minorEastAsia"/>
                <w:lang w:val="en-US" w:eastAsia="zh-CN"/>
              </w:rPr>
            </w:pPr>
            <w:r>
              <w:rPr>
                <w:rFonts w:eastAsiaTheme="minorEastAsia" w:hint="eastAsia"/>
                <w:lang w:val="en-US" w:eastAsia="zh-CN"/>
              </w:rPr>
              <w:t>In addition, if RAN2/4 is not convinced by RAN1</w:t>
            </w:r>
            <w:r>
              <w:rPr>
                <w:rFonts w:eastAsiaTheme="minorEastAsia"/>
                <w:lang w:val="en-US" w:eastAsia="zh-CN"/>
              </w:rPr>
              <w:t>’</w:t>
            </w:r>
            <w:r>
              <w:rPr>
                <w:rFonts w:eastAsiaTheme="minorEastAsia" w:hint="eastAsia"/>
                <w:lang w:val="en-US" w:eastAsia="zh-CN"/>
              </w:rPr>
              <w:t>s decision(apparently RAN2 does not think RAN1</w:t>
            </w:r>
            <w:r>
              <w:rPr>
                <w:rFonts w:eastAsiaTheme="minorEastAsia"/>
                <w:lang w:val="en-US" w:eastAsia="zh-CN"/>
              </w:rPr>
              <w:t>’</w:t>
            </w:r>
            <w:r>
              <w:rPr>
                <w:rFonts w:eastAsiaTheme="minorEastAsia" w:hint="eastAsia"/>
                <w:lang w:val="en-US" w:eastAsia="zh-CN"/>
              </w:rPr>
              <w:t>s spec is correct), they will further send LS back to RAN1 to further discuss it, the issue will last for several more meetings, what can we do then?</w:t>
            </w:r>
          </w:p>
          <w:p w14:paraId="1FBC53F5" w14:textId="77777777" w:rsidR="00F11C61" w:rsidRDefault="006E47FC">
            <w:pPr>
              <w:jc w:val="left"/>
              <w:rPr>
                <w:rFonts w:eastAsiaTheme="minorEastAsia"/>
                <w:lang w:val="en-US" w:eastAsia="zh-CN"/>
              </w:rPr>
            </w:pPr>
            <w:r>
              <w:rPr>
                <w:rFonts w:eastAsiaTheme="minorEastAsia" w:hint="eastAsia"/>
                <w:lang w:val="en-US" w:eastAsia="zh-CN"/>
              </w:rPr>
              <w:t>With the above clarification, we think Alt 1 is the only way to go, otherwise the issue will last for several more meetings. As for the detailed change, we don</w:t>
            </w:r>
            <w:r>
              <w:rPr>
                <w:rFonts w:eastAsiaTheme="minorEastAsia"/>
                <w:lang w:val="en-US" w:eastAsia="zh-CN"/>
              </w:rPr>
              <w:t>’</w:t>
            </w:r>
            <w:r>
              <w:rPr>
                <w:rFonts w:eastAsiaTheme="minorEastAsia" w:hint="eastAsia"/>
                <w:lang w:val="en-US" w:eastAsia="zh-CN"/>
              </w:rPr>
              <w:t xml:space="preserve">t </w:t>
            </w:r>
            <w:r>
              <w:rPr>
                <w:rFonts w:eastAsiaTheme="minorEastAsia" w:hint="eastAsia"/>
                <w:lang w:val="en-US" w:eastAsia="zh-CN"/>
              </w:rPr>
              <w:lastRenderedPageBreak/>
              <w:t>have strong preference, it would be good to discuss it after we down-select from these 2 high level alternatives of RAN1</w:t>
            </w:r>
            <w:r>
              <w:rPr>
                <w:rFonts w:eastAsiaTheme="minorEastAsia"/>
                <w:lang w:val="en-US" w:eastAsia="zh-CN"/>
              </w:rPr>
              <w:t>’</w:t>
            </w:r>
            <w:r>
              <w:rPr>
                <w:rFonts w:eastAsiaTheme="minorEastAsia" w:hint="eastAsia"/>
                <w:lang w:val="en-US" w:eastAsia="zh-CN"/>
              </w:rPr>
              <w:t>s position on the LS.</w:t>
            </w:r>
          </w:p>
        </w:tc>
      </w:tr>
      <w:tr w:rsidR="00F11C61" w14:paraId="447DF710" w14:textId="77777777">
        <w:tc>
          <w:tcPr>
            <w:tcW w:w="1479" w:type="dxa"/>
          </w:tcPr>
          <w:p w14:paraId="33FB6175" w14:textId="77777777" w:rsidR="00F11C61" w:rsidRDefault="006E47FC">
            <w:pPr>
              <w:jc w:val="left"/>
              <w:rPr>
                <w:rFonts w:eastAsia="Yu Mincho"/>
                <w:lang w:val="en-US" w:eastAsia="ja-JP"/>
              </w:rPr>
            </w:pPr>
            <w:r>
              <w:rPr>
                <w:rFonts w:eastAsia="Yu Mincho" w:hint="eastAsia"/>
                <w:lang w:val="en-US" w:eastAsia="ja-JP"/>
              </w:rPr>
              <w:lastRenderedPageBreak/>
              <w:t>D</w:t>
            </w:r>
            <w:r>
              <w:rPr>
                <w:rFonts w:eastAsia="Yu Mincho"/>
                <w:lang w:val="en-US" w:eastAsia="ja-JP"/>
              </w:rPr>
              <w:t>OCOMO</w:t>
            </w:r>
          </w:p>
        </w:tc>
        <w:tc>
          <w:tcPr>
            <w:tcW w:w="1372" w:type="dxa"/>
          </w:tcPr>
          <w:p w14:paraId="4DD6A363" w14:textId="77777777" w:rsidR="00F11C61" w:rsidRDefault="006E47FC">
            <w:pPr>
              <w:tabs>
                <w:tab w:val="left" w:pos="551"/>
              </w:tabs>
              <w:jc w:val="left"/>
              <w:rPr>
                <w:rFonts w:eastAsia="Yu Mincho"/>
                <w:lang w:val="en-US" w:eastAsia="ja-JP"/>
              </w:rPr>
            </w:pPr>
            <w:r>
              <w:rPr>
                <w:rFonts w:eastAsia="Yu Mincho"/>
                <w:lang w:val="en-US" w:eastAsia="ja-JP"/>
              </w:rPr>
              <w:t>Option 1</w:t>
            </w:r>
          </w:p>
        </w:tc>
        <w:tc>
          <w:tcPr>
            <w:tcW w:w="6780" w:type="dxa"/>
          </w:tcPr>
          <w:p w14:paraId="3E46FDA8" w14:textId="77777777" w:rsidR="00F11C61" w:rsidRDefault="006E47FC">
            <w:pPr>
              <w:jc w:val="left"/>
              <w:rPr>
                <w:rFonts w:eastAsia="Yu Mincho"/>
                <w:lang w:val="en-US" w:eastAsia="ja-JP"/>
              </w:rPr>
            </w:pPr>
            <w:r>
              <w:rPr>
                <w:rFonts w:eastAsia="Yu Mincho"/>
                <w:lang w:val="en-US" w:eastAsia="ja-JP"/>
              </w:rPr>
              <w:t>Thank ZTE for clarification of the situation. We share the same view with ZTE’s observation in Alt.2 that we don’t see any technical problem on RAN2 understanding. Therefore, RAN1 spec should be aligned with RAN2/RAN4 spec based on the LS from RAN2 and should allow the configuration overlapping between Type 2 CSS and CG-PUSCH. In our view, option 1 is clear enough for the corresponding UE behavior for the overlapping case and also is not contradict with RAN4 spec.</w:t>
            </w:r>
          </w:p>
        </w:tc>
      </w:tr>
      <w:tr w:rsidR="00F11C61" w14:paraId="1105E18D" w14:textId="77777777">
        <w:tc>
          <w:tcPr>
            <w:tcW w:w="1479" w:type="dxa"/>
          </w:tcPr>
          <w:p w14:paraId="2F7C0345" w14:textId="77777777" w:rsidR="00F11C61" w:rsidRDefault="006E47FC">
            <w:pPr>
              <w:jc w:val="left"/>
              <w:rPr>
                <w:rFonts w:eastAsia="Yu Mincho"/>
                <w:lang w:val="en-US" w:eastAsia="ja-JP"/>
              </w:rPr>
            </w:pPr>
            <w:r>
              <w:rPr>
                <w:rFonts w:eastAsia="Yu Mincho"/>
                <w:lang w:val="en-US" w:eastAsia="ja-JP"/>
              </w:rPr>
              <w:t>Ericsson</w:t>
            </w:r>
          </w:p>
        </w:tc>
        <w:tc>
          <w:tcPr>
            <w:tcW w:w="1372" w:type="dxa"/>
          </w:tcPr>
          <w:p w14:paraId="43963B78" w14:textId="77777777" w:rsidR="00F11C61" w:rsidRDefault="006E47FC">
            <w:pPr>
              <w:tabs>
                <w:tab w:val="left" w:pos="551"/>
              </w:tabs>
              <w:jc w:val="left"/>
              <w:rPr>
                <w:rFonts w:eastAsia="Yu Mincho"/>
                <w:lang w:val="en-US" w:eastAsia="ja-JP"/>
              </w:rPr>
            </w:pPr>
            <w:r>
              <w:rPr>
                <w:rFonts w:eastAsia="Yu Mincho"/>
                <w:lang w:val="en-US" w:eastAsia="ja-JP"/>
              </w:rPr>
              <w:t>Option 1</w:t>
            </w:r>
          </w:p>
        </w:tc>
        <w:tc>
          <w:tcPr>
            <w:tcW w:w="6780" w:type="dxa"/>
          </w:tcPr>
          <w:p w14:paraId="7574366B" w14:textId="77777777" w:rsidR="00F11C61" w:rsidRDefault="006E47FC">
            <w:pPr>
              <w:jc w:val="left"/>
              <w:rPr>
                <w:rFonts w:eastAsia="Yu Mincho"/>
                <w:lang w:val="en-US" w:eastAsia="ja-JP"/>
              </w:rPr>
            </w:pPr>
            <w:r>
              <w:rPr>
                <w:rFonts w:eastAsia="Yu Mincho"/>
                <w:lang w:val="en-US" w:eastAsia="ja-JP"/>
              </w:rPr>
              <w:t xml:space="preserve">Similar view as DOCOMO. Also, aligning with RAN2’s understanding provides better configuration flexibility for the network. </w:t>
            </w:r>
          </w:p>
          <w:p w14:paraId="0658A02F" w14:textId="77777777" w:rsidR="00F11C61" w:rsidRDefault="006E47FC">
            <w:pPr>
              <w:jc w:val="left"/>
              <w:rPr>
                <w:rFonts w:eastAsia="Yu Mincho"/>
                <w:lang w:val="en-US" w:eastAsia="ja-JP"/>
              </w:rPr>
            </w:pPr>
            <w:r>
              <w:rPr>
                <w:rFonts w:eastAsia="Yu Mincho"/>
                <w:lang w:val="en-US" w:eastAsia="ja-JP"/>
              </w:rPr>
              <w:t xml:space="preserve">However, we are wondering if clause 5.1B.2.6 in TS 38.133 concerns only CG-SDT (i.e., CG Type 1 in inactive state) or if it also concerns CG Type 1 and 2 in connected state. </w:t>
            </w:r>
          </w:p>
        </w:tc>
      </w:tr>
      <w:tr w:rsidR="00F11C61" w14:paraId="250BF6E6" w14:textId="77777777">
        <w:tc>
          <w:tcPr>
            <w:tcW w:w="1479" w:type="dxa"/>
          </w:tcPr>
          <w:p w14:paraId="29AA93B9" w14:textId="77777777" w:rsidR="00F11C61" w:rsidRDefault="006E47FC">
            <w:pPr>
              <w:jc w:val="left"/>
              <w:rPr>
                <w:rFonts w:eastAsiaTheme="minorEastAsia"/>
                <w:lang w:val="en-US" w:eastAsia="zh-CN"/>
              </w:rPr>
            </w:pPr>
            <w:r>
              <w:rPr>
                <w:rFonts w:eastAsiaTheme="minorEastAsia" w:hint="eastAsia"/>
                <w:lang w:val="en-US" w:eastAsia="zh-CN"/>
              </w:rPr>
              <w:t>CATT2</w:t>
            </w:r>
          </w:p>
        </w:tc>
        <w:tc>
          <w:tcPr>
            <w:tcW w:w="1372" w:type="dxa"/>
          </w:tcPr>
          <w:p w14:paraId="0FF1EE36" w14:textId="77777777" w:rsidR="00F11C61" w:rsidRDefault="006E47FC">
            <w:pPr>
              <w:tabs>
                <w:tab w:val="left" w:pos="551"/>
              </w:tabs>
              <w:jc w:val="left"/>
              <w:rPr>
                <w:rFonts w:eastAsiaTheme="minorEastAsia"/>
                <w:lang w:val="en-US" w:eastAsia="zh-CN"/>
              </w:rPr>
            </w:pPr>
            <w:r>
              <w:rPr>
                <w:rFonts w:eastAsiaTheme="minorEastAsia" w:hint="eastAsia"/>
                <w:lang w:val="en-US" w:eastAsia="zh-CN"/>
              </w:rPr>
              <w:t>Option 3</w:t>
            </w:r>
          </w:p>
        </w:tc>
        <w:tc>
          <w:tcPr>
            <w:tcW w:w="6780" w:type="dxa"/>
          </w:tcPr>
          <w:p w14:paraId="4F4C4477" w14:textId="77777777" w:rsidR="00F11C61" w:rsidRDefault="006E47FC">
            <w:pPr>
              <w:jc w:val="left"/>
              <w:rPr>
                <w:rFonts w:eastAsiaTheme="minorEastAsia"/>
                <w:sz w:val="21"/>
                <w:lang w:val="en-US" w:eastAsia="zh-CN"/>
              </w:rPr>
            </w:pPr>
            <w:r>
              <w:rPr>
                <w:rFonts w:eastAsiaTheme="minorEastAsia" w:hint="eastAsia"/>
                <w:sz w:val="21"/>
                <w:lang w:val="en-US" w:eastAsia="zh-CN"/>
              </w:rPr>
              <w:t>Option 1 or 2 are still strange from our point of view.</w:t>
            </w:r>
          </w:p>
          <w:p w14:paraId="3BEB6192" w14:textId="77777777" w:rsidR="00F11C61" w:rsidRDefault="006E47FC">
            <w:pPr>
              <w:jc w:val="left"/>
              <w:rPr>
                <w:rFonts w:eastAsiaTheme="minorEastAsia"/>
                <w:lang w:val="en-US" w:eastAsia="zh-CN"/>
              </w:rPr>
            </w:pPr>
            <w:r>
              <w:rPr>
                <w:rFonts w:eastAsiaTheme="minorEastAsia" w:hint="eastAsia"/>
                <w:sz w:val="21"/>
                <w:lang w:val="en-US" w:eastAsia="zh-CN"/>
              </w:rPr>
              <w:t xml:space="preserve">May I also ask </w:t>
            </w:r>
            <w:r>
              <w:rPr>
                <w:rFonts w:eastAsiaTheme="minorEastAsia" w:hint="eastAsia"/>
                <w:b/>
                <w:bCs/>
                <w:sz w:val="22"/>
                <w:lang w:val="en-US" w:eastAsia="zh-CN"/>
              </w:rPr>
              <w:t>Can proponent clarify what</w:t>
            </w:r>
            <w:r>
              <w:rPr>
                <w:rFonts w:eastAsiaTheme="minorEastAsia"/>
                <w:b/>
                <w:bCs/>
                <w:sz w:val="22"/>
                <w:lang w:val="en-US" w:eastAsia="zh-CN"/>
              </w:rPr>
              <w:t>’</w:t>
            </w:r>
            <w:r>
              <w:rPr>
                <w:rFonts w:eastAsiaTheme="minorEastAsia" w:hint="eastAsia"/>
                <w:b/>
                <w:bCs/>
                <w:sz w:val="22"/>
                <w:lang w:val="en-US" w:eastAsia="zh-CN"/>
              </w:rPr>
              <w:t>s the technical problem of RAN1</w:t>
            </w:r>
            <w:r>
              <w:rPr>
                <w:rFonts w:eastAsiaTheme="minorEastAsia"/>
                <w:b/>
                <w:bCs/>
                <w:sz w:val="22"/>
                <w:lang w:val="en-US" w:eastAsia="zh-CN"/>
              </w:rPr>
              <w:t>’</w:t>
            </w:r>
            <w:r>
              <w:rPr>
                <w:rFonts w:eastAsiaTheme="minorEastAsia" w:hint="eastAsia"/>
                <w:b/>
                <w:bCs/>
                <w:sz w:val="22"/>
                <w:lang w:val="en-US" w:eastAsia="zh-CN"/>
              </w:rPr>
              <w:t>s specification which is stable for more than 1 year?</w:t>
            </w:r>
          </w:p>
          <w:p w14:paraId="500AFDCC" w14:textId="77777777" w:rsidR="00F11C61" w:rsidRDefault="006E47FC">
            <w:pPr>
              <w:jc w:val="left"/>
              <w:rPr>
                <w:rFonts w:eastAsiaTheme="minorEastAsia"/>
                <w:sz w:val="21"/>
                <w:lang w:val="en-US" w:eastAsia="zh-CN"/>
              </w:rPr>
            </w:pPr>
            <w:r>
              <w:rPr>
                <w:rFonts w:eastAsiaTheme="minorEastAsia" w:hint="eastAsia"/>
                <w:sz w:val="21"/>
                <w:lang w:val="en-US" w:eastAsia="zh-CN"/>
              </w:rPr>
              <w:t xml:space="preserve">RAN1 current spec </w:t>
            </w:r>
            <w:r>
              <w:rPr>
                <w:rFonts w:eastAsiaTheme="minorEastAsia" w:hint="eastAsia"/>
                <w:b/>
                <w:sz w:val="21"/>
                <w:u w:val="single"/>
                <w:lang w:val="en-US" w:eastAsia="zh-CN"/>
              </w:rPr>
              <w:t>already resolves</w:t>
            </w:r>
            <w:r>
              <w:rPr>
                <w:rFonts w:eastAsiaTheme="minorEastAsia" w:hint="eastAsia"/>
                <w:sz w:val="21"/>
                <w:lang w:val="en-US" w:eastAsia="zh-CN"/>
              </w:rPr>
              <w:t xml:space="preserve"> RAN2</w:t>
            </w:r>
            <w:r>
              <w:rPr>
                <w:rFonts w:eastAsiaTheme="minorEastAsia"/>
                <w:sz w:val="21"/>
                <w:lang w:val="en-US" w:eastAsia="zh-CN"/>
              </w:rPr>
              <w:t>’</w:t>
            </w:r>
            <w:r>
              <w:rPr>
                <w:rFonts w:eastAsiaTheme="minorEastAsia" w:hint="eastAsia"/>
                <w:sz w:val="21"/>
                <w:lang w:val="en-US" w:eastAsia="zh-CN"/>
              </w:rPr>
              <w:t xml:space="preserve">s concern, since no collision will happen. UE can of course perform either SDT transmission or paging reception freely. </w:t>
            </w:r>
          </w:p>
          <w:p w14:paraId="50B75A31" w14:textId="77777777" w:rsidR="00F11C61" w:rsidRDefault="006E47FC">
            <w:pPr>
              <w:jc w:val="left"/>
              <w:rPr>
                <w:rFonts w:eastAsiaTheme="minorEastAsia"/>
                <w:lang w:val="en-US" w:eastAsia="zh-CN"/>
              </w:rPr>
            </w:pPr>
            <w:r>
              <w:rPr>
                <w:rFonts w:eastAsiaTheme="minorEastAsia" w:hint="eastAsia"/>
                <w:sz w:val="21"/>
                <w:lang w:val="en-US" w:eastAsia="zh-CN"/>
              </w:rPr>
              <w:t xml:space="preserve">It is </w:t>
            </w:r>
            <w:r>
              <w:rPr>
                <w:rFonts w:eastAsiaTheme="minorEastAsia" w:hint="eastAsia"/>
                <w:b/>
                <w:sz w:val="21"/>
                <w:u w:val="single"/>
                <w:lang w:val="en-US" w:eastAsia="zh-CN"/>
              </w:rPr>
              <w:t>NOT</w:t>
            </w:r>
            <w:r>
              <w:rPr>
                <w:rFonts w:eastAsiaTheme="minorEastAsia" w:hint="eastAsia"/>
                <w:sz w:val="21"/>
                <w:lang w:val="en-US" w:eastAsia="zh-CN"/>
              </w:rPr>
              <w:t xml:space="preserve"> RAN1</w:t>
            </w:r>
            <w:r>
              <w:rPr>
                <w:rFonts w:eastAsiaTheme="minorEastAsia"/>
                <w:sz w:val="21"/>
                <w:lang w:val="en-US" w:eastAsia="zh-CN"/>
              </w:rPr>
              <w:t>’</w:t>
            </w:r>
            <w:r>
              <w:rPr>
                <w:rFonts w:eastAsiaTheme="minorEastAsia" w:hint="eastAsia"/>
                <w:sz w:val="21"/>
                <w:lang w:val="en-US" w:eastAsia="zh-CN"/>
              </w:rPr>
              <w:t>s fault if other WG does not consider RAN1</w:t>
            </w:r>
            <w:r>
              <w:rPr>
                <w:rFonts w:eastAsiaTheme="minorEastAsia"/>
                <w:sz w:val="21"/>
                <w:lang w:val="en-US" w:eastAsia="zh-CN"/>
              </w:rPr>
              <w:t>’</w:t>
            </w:r>
            <w:r>
              <w:rPr>
                <w:rFonts w:eastAsiaTheme="minorEastAsia" w:hint="eastAsia"/>
                <w:sz w:val="21"/>
                <w:lang w:val="en-US" w:eastAsia="zh-CN"/>
              </w:rPr>
              <w:t>s stable a specification (without any technical problem) , who makes incorrect decision long times later.</w:t>
            </w:r>
          </w:p>
        </w:tc>
      </w:tr>
      <w:tr w:rsidR="00F11C61" w14:paraId="70AE2EBB" w14:textId="77777777">
        <w:tc>
          <w:tcPr>
            <w:tcW w:w="1479" w:type="dxa"/>
          </w:tcPr>
          <w:p w14:paraId="570B9B03" w14:textId="77777777" w:rsidR="00F11C61" w:rsidRDefault="006E47FC">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ivo2</w:t>
            </w:r>
          </w:p>
        </w:tc>
        <w:tc>
          <w:tcPr>
            <w:tcW w:w="1372" w:type="dxa"/>
          </w:tcPr>
          <w:p w14:paraId="7346AA89" w14:textId="77777777" w:rsidR="00F11C61" w:rsidRDefault="00F11C61">
            <w:pPr>
              <w:tabs>
                <w:tab w:val="left" w:pos="551"/>
              </w:tabs>
              <w:jc w:val="left"/>
              <w:rPr>
                <w:rFonts w:eastAsiaTheme="minorEastAsia"/>
                <w:lang w:val="en-US" w:eastAsia="zh-CN"/>
              </w:rPr>
            </w:pPr>
          </w:p>
        </w:tc>
        <w:tc>
          <w:tcPr>
            <w:tcW w:w="6780" w:type="dxa"/>
          </w:tcPr>
          <w:p w14:paraId="790951E9" w14:textId="77777777" w:rsidR="00F11C61" w:rsidRDefault="006E47FC">
            <w:pPr>
              <w:jc w:val="left"/>
              <w:rPr>
                <w:rFonts w:eastAsiaTheme="minorEastAsia"/>
                <w:sz w:val="21"/>
                <w:lang w:val="en-US" w:eastAsia="zh-CN"/>
              </w:rPr>
            </w:pPr>
            <w:r>
              <w:rPr>
                <w:rFonts w:eastAsiaTheme="minorEastAsia" w:hint="eastAsia"/>
                <w:sz w:val="21"/>
                <w:lang w:val="en-US" w:eastAsia="zh-CN"/>
              </w:rPr>
              <w:t>M</w:t>
            </w:r>
            <w:r>
              <w:rPr>
                <w:rFonts w:eastAsiaTheme="minorEastAsia"/>
                <w:sz w:val="21"/>
                <w:lang w:val="en-US" w:eastAsia="zh-CN"/>
              </w:rPr>
              <w:t xml:space="preserve">aybe it is better to wait for RAN4’s decision first? Then based on RAN4’s decision (allow the resource overlapping but only drop CG-PUSCH one time for paging monitoring or follow RAN1 spec that such overlapping case will not happen), we can see whether there is a need to update RAN1 spec for alignment. </w:t>
            </w:r>
          </w:p>
          <w:p w14:paraId="7598597E" w14:textId="77777777" w:rsidR="00F11C61" w:rsidRDefault="006E47FC">
            <w:pPr>
              <w:jc w:val="left"/>
              <w:rPr>
                <w:rFonts w:eastAsiaTheme="minorEastAsia"/>
                <w:sz w:val="21"/>
                <w:lang w:val="en-US" w:eastAsia="zh-CN"/>
              </w:rPr>
            </w:pPr>
            <w:r>
              <w:rPr>
                <w:rFonts w:eastAsiaTheme="minorEastAsia" w:hint="eastAsia"/>
                <w:sz w:val="21"/>
                <w:lang w:val="en-US" w:eastAsia="zh-CN"/>
              </w:rPr>
              <w:t>I</w:t>
            </w:r>
            <w:r>
              <w:rPr>
                <w:rFonts w:eastAsiaTheme="minorEastAsia"/>
                <w:sz w:val="21"/>
                <w:lang w:val="en-US" w:eastAsia="zh-CN"/>
              </w:rPr>
              <w:t>n addition, it would be good to further check whether RAN4’s decision is for</w:t>
            </w:r>
            <w:r>
              <w:rPr>
                <w:rFonts w:eastAsia="Yu Mincho"/>
                <w:lang w:val="en-US" w:eastAsia="ja-JP"/>
              </w:rPr>
              <w:t xml:space="preserve"> CG-SDT (i.e., CG Type 1 in inactive state) or if it also concerns CG Type 1 and 2 in connected state as Ericsson mentioned. </w:t>
            </w:r>
            <w:r>
              <w:rPr>
                <w:rFonts w:eastAsiaTheme="minorEastAsia"/>
                <w:sz w:val="21"/>
                <w:lang w:val="en-US" w:eastAsia="zh-CN"/>
              </w:rPr>
              <w:t xml:space="preserve"> </w:t>
            </w:r>
          </w:p>
        </w:tc>
      </w:tr>
      <w:tr w:rsidR="00F11C61" w14:paraId="1B63F64E" w14:textId="77777777">
        <w:tc>
          <w:tcPr>
            <w:tcW w:w="1479" w:type="dxa"/>
          </w:tcPr>
          <w:p w14:paraId="6543B4CA" w14:textId="77777777" w:rsidR="00F11C61" w:rsidRDefault="006E47FC">
            <w:pPr>
              <w:jc w:val="left"/>
              <w:rPr>
                <w:rFonts w:eastAsiaTheme="minorEastAsia"/>
                <w:lang w:val="en-US" w:eastAsia="zh-CN"/>
              </w:rPr>
            </w:pPr>
            <w:r>
              <w:rPr>
                <w:rFonts w:eastAsiaTheme="minorEastAsia" w:hint="eastAsia"/>
                <w:lang w:val="en-US" w:eastAsia="zh-CN"/>
              </w:rPr>
              <w:t>X</w:t>
            </w:r>
            <w:r>
              <w:rPr>
                <w:rFonts w:eastAsiaTheme="minorEastAsia"/>
                <w:lang w:val="en-US" w:eastAsia="zh-CN"/>
              </w:rPr>
              <w:t>iaomi2</w:t>
            </w:r>
          </w:p>
        </w:tc>
        <w:tc>
          <w:tcPr>
            <w:tcW w:w="1372" w:type="dxa"/>
          </w:tcPr>
          <w:p w14:paraId="717BA922" w14:textId="77777777" w:rsidR="00F11C61" w:rsidRDefault="006E47FC">
            <w:pPr>
              <w:tabs>
                <w:tab w:val="left" w:pos="551"/>
              </w:tabs>
              <w:jc w:val="left"/>
              <w:rPr>
                <w:rFonts w:eastAsiaTheme="minorEastAsia"/>
                <w:lang w:val="en-US" w:eastAsia="zh-CN"/>
              </w:rPr>
            </w:pPr>
            <w:r>
              <w:rPr>
                <w:rFonts w:eastAsiaTheme="minorEastAsia"/>
                <w:lang w:val="en-US" w:eastAsia="zh-CN"/>
              </w:rPr>
              <w:t>Option 3</w:t>
            </w:r>
          </w:p>
        </w:tc>
        <w:tc>
          <w:tcPr>
            <w:tcW w:w="6780" w:type="dxa"/>
          </w:tcPr>
          <w:p w14:paraId="301471F1" w14:textId="77777777" w:rsidR="00F11C61" w:rsidRDefault="006E47FC">
            <w:pPr>
              <w:jc w:val="left"/>
              <w:rPr>
                <w:rFonts w:eastAsiaTheme="minorEastAsia"/>
                <w:sz w:val="21"/>
                <w:lang w:val="en-US" w:eastAsia="zh-CN"/>
              </w:rPr>
            </w:pPr>
            <w:r>
              <w:rPr>
                <w:rFonts w:eastAsiaTheme="minorEastAsia"/>
                <w:sz w:val="21"/>
                <w:lang w:val="en-US" w:eastAsia="zh-CN"/>
              </w:rPr>
              <w:t>Share the same view with CATT and agree with vivo’s version for the LS.</w:t>
            </w:r>
          </w:p>
        </w:tc>
      </w:tr>
      <w:tr w:rsidR="00F11C61" w14:paraId="13C66579" w14:textId="77777777">
        <w:tc>
          <w:tcPr>
            <w:tcW w:w="1479" w:type="dxa"/>
          </w:tcPr>
          <w:p w14:paraId="64ECDA50" w14:textId="77777777" w:rsidR="00F11C61" w:rsidRDefault="006E47FC">
            <w:pPr>
              <w:jc w:val="left"/>
              <w:rPr>
                <w:rFonts w:eastAsiaTheme="minorEastAsia"/>
                <w:lang w:val="en-US" w:eastAsia="zh-CN"/>
              </w:rPr>
            </w:pPr>
            <w:r>
              <w:rPr>
                <w:rFonts w:eastAsiaTheme="minorEastAsia" w:hint="eastAsia"/>
                <w:lang w:val="en-US" w:eastAsia="zh-CN"/>
              </w:rPr>
              <w:t>ZTE</w:t>
            </w:r>
          </w:p>
        </w:tc>
        <w:tc>
          <w:tcPr>
            <w:tcW w:w="1372" w:type="dxa"/>
          </w:tcPr>
          <w:p w14:paraId="6D800FF1" w14:textId="77777777" w:rsidR="00F11C61" w:rsidRDefault="00F11C61">
            <w:pPr>
              <w:tabs>
                <w:tab w:val="left" w:pos="551"/>
              </w:tabs>
              <w:jc w:val="left"/>
              <w:rPr>
                <w:rFonts w:eastAsiaTheme="minorEastAsia"/>
                <w:lang w:val="en-US" w:eastAsia="zh-CN"/>
              </w:rPr>
            </w:pPr>
          </w:p>
        </w:tc>
        <w:tc>
          <w:tcPr>
            <w:tcW w:w="6780" w:type="dxa"/>
          </w:tcPr>
          <w:p w14:paraId="64F08B6E" w14:textId="77777777" w:rsidR="00F11C61" w:rsidRDefault="006E47FC">
            <w:pPr>
              <w:jc w:val="left"/>
              <w:rPr>
                <w:rFonts w:eastAsiaTheme="minorEastAsia"/>
                <w:sz w:val="21"/>
                <w:lang w:val="en-US" w:eastAsia="zh-CN"/>
              </w:rPr>
            </w:pPr>
            <w:r>
              <w:rPr>
                <w:rFonts w:eastAsiaTheme="minorEastAsia" w:hint="eastAsia"/>
                <w:sz w:val="21"/>
                <w:lang w:val="en-US" w:eastAsia="zh-CN"/>
              </w:rPr>
              <w:t>@CATT</w:t>
            </w:r>
          </w:p>
          <w:p w14:paraId="7B21F6F7" w14:textId="77777777" w:rsidR="00F11C61" w:rsidRDefault="006E47FC">
            <w:pPr>
              <w:jc w:val="left"/>
              <w:rPr>
                <w:rFonts w:eastAsiaTheme="minorEastAsia"/>
                <w:sz w:val="21"/>
                <w:lang w:val="en-US" w:eastAsia="zh-CN"/>
              </w:rPr>
            </w:pPr>
            <w:r>
              <w:rPr>
                <w:rFonts w:eastAsiaTheme="minorEastAsia" w:hint="eastAsia"/>
                <w:sz w:val="21"/>
                <w:lang w:val="en-US" w:eastAsia="zh-CN"/>
              </w:rPr>
              <w:t xml:space="preserve">Firstly, no agreement has been made for </w:t>
            </w:r>
            <w:r>
              <w:rPr>
                <w:rFonts w:eastAsiaTheme="minorEastAsia" w:hint="eastAsia"/>
                <w:b/>
                <w:bCs/>
                <w:sz w:val="21"/>
                <w:lang w:val="en-US" w:eastAsia="zh-CN"/>
              </w:rPr>
              <w:t>CG-SDT</w:t>
            </w:r>
            <w:r>
              <w:rPr>
                <w:rFonts w:eastAsiaTheme="minorEastAsia" w:hint="eastAsia"/>
                <w:sz w:val="21"/>
                <w:lang w:val="en-US" w:eastAsia="zh-CN"/>
              </w:rPr>
              <w:t xml:space="preserve"> vs paging case, this case has never been discussed and concluded in RAN1. The rule of normal CG PUSCH vs paging cannot be directly applied for SDT, because SDT UE in inactive state has different behavior than normal CG.</w:t>
            </w:r>
          </w:p>
          <w:p w14:paraId="610C532C" w14:textId="77777777" w:rsidR="00F11C61" w:rsidRDefault="006E47FC">
            <w:pPr>
              <w:jc w:val="left"/>
              <w:rPr>
                <w:rFonts w:eastAsiaTheme="minorEastAsia"/>
                <w:sz w:val="21"/>
                <w:lang w:val="en-US" w:eastAsia="zh-CN"/>
              </w:rPr>
            </w:pPr>
            <w:r>
              <w:rPr>
                <w:rFonts w:eastAsiaTheme="minorEastAsia" w:hint="eastAsia"/>
                <w:sz w:val="21"/>
                <w:lang w:val="en-US" w:eastAsia="zh-CN"/>
              </w:rPr>
              <w:t>Secondly, the technical problem is that, SDT UE does not need to monitor normal paging according to RAN2 agreement, so there is no need to avoid the conflict between CG-SDT and paging, then it would cause great resource waste if such conflict is totally prohibited from gNB configuration. SDT is using UE specific pre-configured resource in RRC release message when UE enters inactive state, if network has to avoid overlapping between CG-SDT and every paging occasion for all UEs, it</w:t>
            </w:r>
            <w:r>
              <w:rPr>
                <w:rFonts w:eastAsiaTheme="minorEastAsia"/>
                <w:sz w:val="21"/>
                <w:lang w:val="en-US" w:eastAsia="zh-CN"/>
              </w:rPr>
              <w:t>’</w:t>
            </w:r>
            <w:r>
              <w:rPr>
                <w:rFonts w:eastAsiaTheme="minorEastAsia" w:hint="eastAsia"/>
                <w:sz w:val="21"/>
                <w:lang w:val="en-US" w:eastAsia="zh-CN"/>
              </w:rPr>
              <w:t xml:space="preserve">s difficult for network to schedule enough non-overlapping resource for SDT. </w:t>
            </w:r>
          </w:p>
          <w:p w14:paraId="30DF9920" w14:textId="77777777" w:rsidR="00F11C61" w:rsidRDefault="006E47FC">
            <w:pPr>
              <w:jc w:val="left"/>
              <w:rPr>
                <w:rFonts w:eastAsiaTheme="minorEastAsia"/>
                <w:sz w:val="21"/>
                <w:lang w:val="en-US" w:eastAsia="zh-CN"/>
              </w:rPr>
            </w:pPr>
            <w:r>
              <w:rPr>
                <w:rFonts w:eastAsiaTheme="minorEastAsia" w:hint="eastAsia"/>
                <w:sz w:val="21"/>
                <w:lang w:val="en-US" w:eastAsia="zh-CN"/>
              </w:rPr>
              <w:lastRenderedPageBreak/>
              <w:t>Thirdly, the LS is sent from RAN2 to both RAN1 and RAN4, as mentioned by Ericsson, currently RAN4 is discussing possible spec change according to RAN2</w:t>
            </w:r>
            <w:r>
              <w:rPr>
                <w:rFonts w:eastAsiaTheme="minorEastAsia"/>
                <w:sz w:val="21"/>
                <w:lang w:val="en-US" w:eastAsia="zh-CN"/>
              </w:rPr>
              <w:t>’</w:t>
            </w:r>
            <w:r>
              <w:rPr>
                <w:rFonts w:eastAsiaTheme="minorEastAsia" w:hint="eastAsia"/>
                <w:sz w:val="21"/>
                <w:lang w:val="en-US" w:eastAsia="zh-CN"/>
              </w:rPr>
              <w:t>s understanding, it</w:t>
            </w:r>
            <w:r>
              <w:rPr>
                <w:rFonts w:eastAsiaTheme="minorEastAsia"/>
                <w:sz w:val="21"/>
                <w:lang w:val="en-US" w:eastAsia="zh-CN"/>
              </w:rPr>
              <w:t>’</w:t>
            </w:r>
            <w:r>
              <w:rPr>
                <w:rFonts w:eastAsiaTheme="minorEastAsia" w:hint="eastAsia"/>
                <w:sz w:val="21"/>
                <w:lang w:val="en-US" w:eastAsia="zh-CN"/>
              </w:rPr>
              <w:t>s really strange to tell other WGs to follow us just because we don</w:t>
            </w:r>
            <w:r>
              <w:rPr>
                <w:rFonts w:eastAsiaTheme="minorEastAsia"/>
                <w:sz w:val="21"/>
                <w:lang w:val="en-US" w:eastAsia="zh-CN"/>
              </w:rPr>
              <w:t>’</w:t>
            </w:r>
            <w:r>
              <w:rPr>
                <w:rFonts w:eastAsiaTheme="minorEastAsia" w:hint="eastAsia"/>
                <w:sz w:val="21"/>
                <w:lang w:val="en-US" w:eastAsia="zh-CN"/>
              </w:rPr>
              <w:t>t want to modify RAN1 spec.</w:t>
            </w:r>
          </w:p>
          <w:p w14:paraId="0D0227CF" w14:textId="77777777" w:rsidR="00F11C61" w:rsidRDefault="006E47FC">
            <w:pPr>
              <w:jc w:val="left"/>
              <w:rPr>
                <w:rFonts w:eastAsiaTheme="minorEastAsia"/>
                <w:sz w:val="21"/>
                <w:lang w:val="en-US" w:eastAsia="zh-CN"/>
              </w:rPr>
            </w:pPr>
            <w:r>
              <w:rPr>
                <w:rFonts w:eastAsiaTheme="minorEastAsia" w:hint="eastAsia"/>
                <w:sz w:val="21"/>
                <w:lang w:val="en-US" w:eastAsia="zh-CN"/>
              </w:rPr>
              <w:t>In addition, we understand companies</w:t>
            </w:r>
            <w:r>
              <w:rPr>
                <w:rFonts w:eastAsiaTheme="minorEastAsia"/>
                <w:sz w:val="21"/>
                <w:lang w:val="en-US" w:eastAsia="zh-CN"/>
              </w:rPr>
              <w:t>’</w:t>
            </w:r>
            <w:r>
              <w:rPr>
                <w:rFonts w:eastAsiaTheme="minorEastAsia" w:hint="eastAsia"/>
                <w:sz w:val="21"/>
                <w:lang w:val="en-US" w:eastAsia="zh-CN"/>
              </w:rPr>
              <w:t xml:space="preserve"> concern that this may have impact on the case of normal CG vs paging, it would be good to limit the spec change to only CG-SDT vs paging case, e.g. the following TP can be another option:</w:t>
            </w:r>
          </w:p>
          <w:tbl>
            <w:tblPr>
              <w:tblStyle w:val="TableGrid"/>
              <w:tblW w:w="5000" w:type="pct"/>
              <w:tblLook w:val="04A0" w:firstRow="1" w:lastRow="0" w:firstColumn="1" w:lastColumn="0" w:noHBand="0" w:noVBand="1"/>
            </w:tblPr>
            <w:tblGrid>
              <w:gridCol w:w="6554"/>
            </w:tblGrid>
            <w:tr w:rsidR="00F11C61" w14:paraId="610A5088" w14:textId="77777777">
              <w:trPr>
                <w:trHeight w:val="1575"/>
              </w:trPr>
              <w:tc>
                <w:tcPr>
                  <w:tcW w:w="5000" w:type="pct"/>
                </w:tcPr>
                <w:p w14:paraId="26BDF91B" w14:textId="77777777" w:rsidR="00F11C61" w:rsidRDefault="006E47FC">
                  <w:pPr>
                    <w:spacing w:line="231" w:lineRule="atLeast"/>
                    <w:rPr>
                      <w:lang w:val="en-US" w:eastAsia="zh-CN"/>
                    </w:rPr>
                  </w:pPr>
                  <w:r>
                    <w:rPr>
                      <w:rFonts w:eastAsia="SimSun"/>
                    </w:rPr>
                    <w:t xml:space="preserve">A HD-UE does not </w:t>
                  </w:r>
                  <w:r>
                    <w:rPr>
                      <w:rFonts w:eastAsia="SimSun"/>
                      <w:lang w:val="en-US"/>
                    </w:rPr>
                    <w:t xml:space="preserve">expect to receive both dedicated higher layer parameters configuring transmission in a set of symbols and dedicated higher layer parameters configuring reception in the set of symbols. </w:t>
                  </w:r>
                  <w:r>
                    <w:rPr>
                      <w:rFonts w:eastAsia="SimSun"/>
                    </w:rPr>
                    <w:t xml:space="preserve">A HD-UE does not </w:t>
                  </w:r>
                  <w:r>
                    <w:rPr>
                      <w:rFonts w:eastAsia="SimSun"/>
                      <w:lang w:val="en-US"/>
                    </w:rPr>
                    <w:t>expect to receive both a Type-0/0A/1</w:t>
                  </w:r>
                  <w:r>
                    <w:rPr>
                      <w:rFonts w:eastAsia="SimSun" w:hint="eastAsia"/>
                      <w:strike/>
                      <w:color w:val="FF0000"/>
                      <w:lang w:val="en-US" w:eastAsia="zh-CN"/>
                    </w:rPr>
                    <w:t>/2</w:t>
                  </w:r>
                  <w:r>
                    <w:rPr>
                      <w:rFonts w:eastAsia="SimSun"/>
                      <w:lang w:val="en-US"/>
                    </w:rPr>
                    <w:t>-PDCCH CSS set configuration for PDCCH reception in a set of symbols and dedicated higher layer parameters configuring transmission in the set of symbols</w:t>
                  </w:r>
                  <w:r>
                    <w:rPr>
                      <w:rFonts w:eastAsia="SimSun" w:hint="eastAsia"/>
                      <w:lang w:val="en-US" w:eastAsia="zh-CN"/>
                    </w:rPr>
                    <w:t xml:space="preserve">. </w:t>
                  </w:r>
                  <w:r>
                    <w:rPr>
                      <w:rFonts w:eastAsia="SimSun"/>
                      <w:color w:val="FF0000"/>
                    </w:rPr>
                    <w:t xml:space="preserve">A HD-UE does not </w:t>
                  </w:r>
                  <w:r>
                    <w:rPr>
                      <w:rFonts w:eastAsia="SimSun"/>
                      <w:color w:val="FF0000"/>
                      <w:lang w:val="en-US"/>
                    </w:rPr>
                    <w:t>expect to receive both a Type-2-PDCCH CSS set configuration for PDCCH reception in a set of symbols and dedicated higher layer parameters configuring transmission in the set of symbols</w:t>
                  </w:r>
                  <w:r>
                    <w:rPr>
                      <w:rFonts w:eastAsia="SimSun" w:hint="eastAsia"/>
                      <w:lang w:val="en-US" w:eastAsia="zh-CN"/>
                    </w:rPr>
                    <w:t xml:space="preserve"> </w:t>
                  </w:r>
                  <w:r>
                    <w:rPr>
                      <w:rFonts w:eastAsia="SimSun" w:hint="eastAsia"/>
                      <w:color w:val="FF0000"/>
                      <w:lang w:val="en-US" w:eastAsia="zh-CN"/>
                    </w:rPr>
                    <w:t xml:space="preserve">except </w:t>
                  </w:r>
                  <w:r>
                    <w:rPr>
                      <w:rFonts w:ascii="Times" w:eastAsia="DengXian" w:hAnsi="Times"/>
                      <w:color w:val="FF0000"/>
                      <w:szCs w:val="24"/>
                      <w:lang w:val="en-US" w:eastAsia="zh-CN"/>
                    </w:rPr>
                    <w:t>configured-grant based PUSCH transmission as described in clause 19.1</w:t>
                  </w:r>
                  <w:r>
                    <w:rPr>
                      <w:rFonts w:eastAsia="SimSun"/>
                      <w:lang w:val="en-US"/>
                    </w:rPr>
                    <w:t xml:space="preserve">. </w:t>
                  </w:r>
                </w:p>
              </w:tc>
            </w:tr>
          </w:tbl>
          <w:p w14:paraId="63C0556F" w14:textId="77777777" w:rsidR="00F11C61" w:rsidRDefault="00F11C61">
            <w:pPr>
              <w:rPr>
                <w:rFonts w:eastAsia="SimSun"/>
                <w:lang w:val="en-US" w:eastAsia="zh-CN"/>
              </w:rPr>
            </w:pPr>
          </w:p>
          <w:p w14:paraId="649A6FF8" w14:textId="77777777" w:rsidR="00F11C61" w:rsidRDefault="00F11C61">
            <w:pPr>
              <w:jc w:val="left"/>
              <w:rPr>
                <w:rFonts w:eastAsiaTheme="minorEastAsia"/>
                <w:sz w:val="21"/>
                <w:lang w:val="en-US" w:eastAsia="zh-CN"/>
              </w:rPr>
            </w:pPr>
          </w:p>
        </w:tc>
      </w:tr>
      <w:tr w:rsidR="006E47FC" w14:paraId="514B691D" w14:textId="77777777" w:rsidTr="006E47FC">
        <w:tc>
          <w:tcPr>
            <w:tcW w:w="1479" w:type="dxa"/>
          </w:tcPr>
          <w:p w14:paraId="474B07A0" w14:textId="3C400DF6" w:rsidR="006E47FC" w:rsidRDefault="006E47FC" w:rsidP="009B287F">
            <w:pPr>
              <w:jc w:val="left"/>
              <w:rPr>
                <w:rFonts w:eastAsiaTheme="minorEastAsia"/>
                <w:lang w:val="en-US" w:eastAsia="zh-CN"/>
              </w:rPr>
            </w:pPr>
            <w:r>
              <w:rPr>
                <w:rFonts w:eastAsiaTheme="minorEastAsia"/>
                <w:lang w:val="en-US" w:eastAsia="zh-CN"/>
              </w:rPr>
              <w:t>Ericsson2</w:t>
            </w:r>
          </w:p>
        </w:tc>
        <w:tc>
          <w:tcPr>
            <w:tcW w:w="1372" w:type="dxa"/>
          </w:tcPr>
          <w:p w14:paraId="2470512E" w14:textId="7AA50303" w:rsidR="006E47FC" w:rsidRDefault="006E47FC" w:rsidP="009B287F">
            <w:pPr>
              <w:tabs>
                <w:tab w:val="left" w:pos="551"/>
              </w:tabs>
              <w:jc w:val="left"/>
              <w:rPr>
                <w:rFonts w:eastAsiaTheme="minorEastAsia"/>
                <w:lang w:val="en-US" w:eastAsia="zh-CN"/>
              </w:rPr>
            </w:pPr>
            <w:r>
              <w:rPr>
                <w:rFonts w:eastAsiaTheme="minorEastAsia"/>
                <w:lang w:val="en-US" w:eastAsia="zh-CN"/>
              </w:rPr>
              <w:t>Option 1</w:t>
            </w:r>
          </w:p>
        </w:tc>
        <w:tc>
          <w:tcPr>
            <w:tcW w:w="6780" w:type="dxa"/>
          </w:tcPr>
          <w:p w14:paraId="52D85BED" w14:textId="7D477E88" w:rsidR="006E47FC" w:rsidRDefault="006E47FC" w:rsidP="009B287F">
            <w:pPr>
              <w:jc w:val="left"/>
              <w:rPr>
                <w:rFonts w:eastAsiaTheme="minorEastAsia"/>
                <w:sz w:val="21"/>
                <w:lang w:val="en-US" w:eastAsia="zh-CN"/>
              </w:rPr>
            </w:pPr>
            <w:r>
              <w:rPr>
                <w:rFonts w:eastAsiaTheme="minorEastAsia"/>
                <w:sz w:val="21"/>
                <w:lang w:val="en-US" w:eastAsia="zh-CN"/>
              </w:rPr>
              <w:t>Also OK to wait for RAN4’s decision as Vivo suggested.</w:t>
            </w:r>
          </w:p>
        </w:tc>
      </w:tr>
      <w:tr w:rsidR="000621A8" w14:paraId="76E956A3" w14:textId="77777777" w:rsidTr="006E47FC">
        <w:tc>
          <w:tcPr>
            <w:tcW w:w="1479" w:type="dxa"/>
          </w:tcPr>
          <w:p w14:paraId="655FD356" w14:textId="3EC1EB36" w:rsidR="000621A8" w:rsidRDefault="000621A8" w:rsidP="009B287F">
            <w:pPr>
              <w:jc w:val="left"/>
              <w:rPr>
                <w:rFonts w:eastAsiaTheme="minorEastAsia"/>
                <w:lang w:val="en-US" w:eastAsia="zh-CN"/>
              </w:rPr>
            </w:pPr>
            <w:r>
              <w:rPr>
                <w:rFonts w:eastAsiaTheme="minorEastAsia"/>
                <w:lang w:val="en-US" w:eastAsia="zh-CN"/>
              </w:rPr>
              <w:t>Nokia, NSB</w:t>
            </w:r>
          </w:p>
        </w:tc>
        <w:tc>
          <w:tcPr>
            <w:tcW w:w="1372" w:type="dxa"/>
          </w:tcPr>
          <w:p w14:paraId="283B7DEF" w14:textId="10F337E8" w:rsidR="000621A8" w:rsidRDefault="000621A8" w:rsidP="009B287F">
            <w:pPr>
              <w:tabs>
                <w:tab w:val="left" w:pos="551"/>
              </w:tabs>
              <w:jc w:val="left"/>
              <w:rPr>
                <w:rFonts w:eastAsiaTheme="minorEastAsia"/>
                <w:lang w:val="en-US" w:eastAsia="zh-CN"/>
              </w:rPr>
            </w:pPr>
            <w:r>
              <w:rPr>
                <w:rFonts w:eastAsiaTheme="minorEastAsia"/>
                <w:lang w:val="en-US" w:eastAsia="zh-CN"/>
              </w:rPr>
              <w:t>Option 1</w:t>
            </w:r>
          </w:p>
        </w:tc>
        <w:tc>
          <w:tcPr>
            <w:tcW w:w="6780" w:type="dxa"/>
          </w:tcPr>
          <w:p w14:paraId="0D5AFEB0" w14:textId="77777777" w:rsidR="000621A8" w:rsidRDefault="000621A8" w:rsidP="009B287F">
            <w:pPr>
              <w:jc w:val="left"/>
              <w:rPr>
                <w:rFonts w:eastAsiaTheme="minorEastAsia"/>
                <w:sz w:val="21"/>
                <w:lang w:val="en-US" w:eastAsia="zh-CN"/>
              </w:rPr>
            </w:pPr>
          </w:p>
        </w:tc>
      </w:tr>
      <w:tr w:rsidR="00F24181" w14:paraId="71BBA997" w14:textId="77777777" w:rsidTr="006E47FC">
        <w:tc>
          <w:tcPr>
            <w:tcW w:w="1479" w:type="dxa"/>
          </w:tcPr>
          <w:p w14:paraId="0A510B5B" w14:textId="0DCD6225" w:rsidR="00F24181" w:rsidRPr="00F15D40" w:rsidRDefault="00F24181" w:rsidP="009B287F">
            <w:pPr>
              <w:jc w:val="left"/>
              <w:rPr>
                <w:rFonts w:eastAsia="Malgun Gothic"/>
                <w:lang w:val="en-US" w:eastAsia="ko-KR"/>
              </w:rPr>
            </w:pPr>
            <w:r>
              <w:rPr>
                <w:rFonts w:eastAsia="Malgun Gothic" w:hint="eastAsia"/>
                <w:lang w:val="en-US" w:eastAsia="ko-KR"/>
              </w:rPr>
              <w:t>LGE</w:t>
            </w:r>
          </w:p>
        </w:tc>
        <w:tc>
          <w:tcPr>
            <w:tcW w:w="1372" w:type="dxa"/>
          </w:tcPr>
          <w:p w14:paraId="622D4DE4" w14:textId="505BE918" w:rsidR="00F24181" w:rsidRPr="00F15D40" w:rsidRDefault="00F24181" w:rsidP="009B287F">
            <w:pPr>
              <w:tabs>
                <w:tab w:val="left" w:pos="551"/>
              </w:tabs>
              <w:jc w:val="left"/>
              <w:rPr>
                <w:rFonts w:eastAsia="Malgun Gothic"/>
                <w:lang w:val="en-US" w:eastAsia="ko-KR"/>
              </w:rPr>
            </w:pPr>
            <w:r>
              <w:rPr>
                <w:rFonts w:eastAsia="Malgun Gothic" w:hint="eastAsia"/>
                <w:lang w:val="en-US" w:eastAsia="ko-KR"/>
              </w:rPr>
              <w:t>Option 3</w:t>
            </w:r>
          </w:p>
        </w:tc>
        <w:tc>
          <w:tcPr>
            <w:tcW w:w="6780" w:type="dxa"/>
          </w:tcPr>
          <w:p w14:paraId="7F1207A1" w14:textId="7BA5271A" w:rsidR="00F24181" w:rsidRPr="00F15D40" w:rsidRDefault="00F24181" w:rsidP="009B287F">
            <w:pPr>
              <w:jc w:val="left"/>
              <w:rPr>
                <w:rFonts w:eastAsia="Malgun Gothic"/>
                <w:sz w:val="21"/>
                <w:lang w:val="en-US" w:eastAsia="ko-KR"/>
              </w:rPr>
            </w:pPr>
            <w:r>
              <w:rPr>
                <w:rFonts w:eastAsia="Malgun Gothic" w:hint="eastAsia"/>
                <w:sz w:val="21"/>
                <w:lang w:val="en-US" w:eastAsia="ko-KR"/>
              </w:rPr>
              <w:t xml:space="preserve">Wait for RAN4 </w:t>
            </w:r>
            <w:r w:rsidR="00BF70C0">
              <w:rPr>
                <w:rFonts w:eastAsia="Malgun Gothic"/>
                <w:sz w:val="21"/>
                <w:lang w:val="en-US" w:eastAsia="ko-KR"/>
              </w:rPr>
              <w:t>reply.</w:t>
            </w:r>
          </w:p>
        </w:tc>
      </w:tr>
    </w:tbl>
    <w:p w14:paraId="78B92A6A" w14:textId="20672FB0" w:rsidR="009E5E20" w:rsidRDefault="009E5E20" w:rsidP="009E5E20">
      <w:pPr>
        <w:rPr>
          <w:b/>
          <w:bCs/>
          <w:lang w:val="en-US"/>
        </w:rPr>
      </w:pPr>
      <w:r w:rsidRPr="009E5E20">
        <w:rPr>
          <w:lang w:val="en-US"/>
        </w:rPr>
        <w:br/>
        <w:t xml:space="preserve">Based </w:t>
      </w:r>
      <w:r>
        <w:rPr>
          <w:lang w:val="en-US"/>
        </w:rPr>
        <w:t>on the above received responses, the following updated proposal can be considered.</w:t>
      </w:r>
      <w:r w:rsidRPr="009E5E20">
        <w:rPr>
          <w:lang w:val="en-US"/>
        </w:rPr>
        <w:br/>
      </w:r>
      <w:r w:rsidRPr="009E5E20">
        <w:rPr>
          <w:lang w:val="en-US"/>
        </w:rPr>
        <w:br/>
      </w:r>
      <w:r>
        <w:rPr>
          <w:b/>
          <w:highlight w:val="yellow"/>
          <w:lang w:val="en-US"/>
        </w:rPr>
        <w:t>FL6 High Priority Proposal 6-1c</w:t>
      </w:r>
      <w:r>
        <w:rPr>
          <w:b/>
          <w:bCs/>
          <w:lang w:val="en-US"/>
        </w:rPr>
        <w:t>:</w:t>
      </w:r>
    </w:p>
    <w:p w14:paraId="729D2F59" w14:textId="27CD8F7C" w:rsidR="009E5E20" w:rsidRDefault="009E5E20" w:rsidP="009E5E20">
      <w:pPr>
        <w:pStyle w:val="ListParagraph"/>
        <w:numPr>
          <w:ilvl w:val="0"/>
          <w:numId w:val="28"/>
        </w:numPr>
        <w:rPr>
          <w:b/>
          <w:bCs/>
          <w:sz w:val="20"/>
          <w:szCs w:val="22"/>
          <w:lang w:val="en-US"/>
        </w:rPr>
      </w:pPr>
      <w:r>
        <w:rPr>
          <w:b/>
          <w:bCs/>
          <w:sz w:val="20"/>
          <w:szCs w:val="22"/>
          <w:lang w:val="en-US"/>
        </w:rPr>
        <w:t>Down-select between the following options</w:t>
      </w:r>
      <w:r w:rsidRPr="009E5E20">
        <w:rPr>
          <w:b/>
          <w:bCs/>
          <w:color w:val="FF0000"/>
          <w:sz w:val="20"/>
          <w:szCs w:val="22"/>
          <w:lang w:val="en-US"/>
        </w:rPr>
        <w:t xml:space="preserve"> after RAN4 has progressed further with their LS analysis</w:t>
      </w:r>
      <w:r>
        <w:rPr>
          <w:b/>
          <w:bCs/>
          <w:sz w:val="20"/>
          <w:szCs w:val="22"/>
          <w:lang w:val="en-US"/>
        </w:rPr>
        <w:t>:</w:t>
      </w:r>
    </w:p>
    <w:p w14:paraId="132E5981" w14:textId="77777777" w:rsidR="009E5E20" w:rsidRDefault="009E5E20" w:rsidP="009E5E20">
      <w:pPr>
        <w:pStyle w:val="ListParagraph"/>
        <w:numPr>
          <w:ilvl w:val="1"/>
          <w:numId w:val="28"/>
        </w:numPr>
        <w:rPr>
          <w:b/>
          <w:bCs/>
          <w:sz w:val="20"/>
          <w:szCs w:val="22"/>
          <w:lang w:val="en-US"/>
        </w:rPr>
      </w:pPr>
      <w:r>
        <w:rPr>
          <w:b/>
          <w:bCs/>
          <w:sz w:val="20"/>
          <w:szCs w:val="22"/>
          <w:lang w:val="en-US"/>
        </w:rPr>
        <w:t>Option 1: Update 38.213 clause 17.2:</w:t>
      </w:r>
    </w:p>
    <w:p w14:paraId="742C5A30" w14:textId="77777777" w:rsidR="009E5E20" w:rsidRDefault="009E5E20" w:rsidP="009E5E20">
      <w:pPr>
        <w:pStyle w:val="ListParagraph"/>
        <w:numPr>
          <w:ilvl w:val="2"/>
          <w:numId w:val="28"/>
        </w:numPr>
        <w:rPr>
          <w:b/>
          <w:bCs/>
          <w:sz w:val="20"/>
          <w:szCs w:val="22"/>
          <w:lang w:val="en-US"/>
        </w:rPr>
      </w:pPr>
      <w:r>
        <w:rPr>
          <w:b/>
          <w:bCs/>
          <w:sz w:val="20"/>
          <w:szCs w:val="22"/>
          <w:lang w:val="en-US"/>
        </w:rPr>
        <w:t>A HD-UE does not expect to receive both dedicated higher layer parameters configuring transmission in a set of symbols and dedicated higher layer parameters configuring reception in the set of symbols. A HD-UE does not expect to receive both a Type-0/0A/1</w:t>
      </w:r>
      <w:r>
        <w:rPr>
          <w:b/>
          <w:bCs/>
          <w:strike/>
          <w:color w:val="C00000"/>
          <w:sz w:val="20"/>
          <w:szCs w:val="22"/>
          <w:lang w:val="en-US"/>
        </w:rPr>
        <w:t>/2</w:t>
      </w:r>
      <w:r>
        <w:rPr>
          <w:b/>
          <w:bCs/>
          <w:sz w:val="20"/>
          <w:szCs w:val="22"/>
          <w:lang w:val="en-US"/>
        </w:rPr>
        <w:t xml:space="preserve"> PDCCH CSS set configuration for PDCCH reception in a set of symbols and dedicated higher layer parameters configuring transmission in the set of symbols.</w:t>
      </w:r>
      <w:r>
        <w:rPr>
          <w:b/>
          <w:bCs/>
          <w:color w:val="C00000"/>
          <w:sz w:val="20"/>
          <w:szCs w:val="22"/>
          <w:u w:val="single"/>
          <w:lang w:val="en-US"/>
        </w:rPr>
        <w:t xml:space="preserve"> </w:t>
      </w:r>
      <w:r>
        <w:rPr>
          <w:rFonts w:eastAsiaTheme="minorEastAsia"/>
          <w:b/>
          <w:bCs/>
          <w:color w:val="C00000"/>
          <w:sz w:val="20"/>
          <w:szCs w:val="22"/>
          <w:u w:val="single"/>
          <w:lang w:val="en-US" w:eastAsia="zh-CN"/>
        </w:rPr>
        <w:t xml:space="preserve">For </w:t>
      </w:r>
      <w:r>
        <w:rPr>
          <w:b/>
          <w:bCs/>
          <w:color w:val="C00000"/>
          <w:sz w:val="20"/>
          <w:szCs w:val="22"/>
          <w:u w:val="single"/>
          <w:lang w:val="en-US"/>
        </w:rPr>
        <w:t>both a Type-2-PDCCH CSS set configuration for PDCCH reception in a set of symbols and dedicated higher layer parameters configuring transmission in the set of symbols, the UE follows the procedure as in clause 5.1B.2.6 in [10, TS 38.133].</w:t>
      </w:r>
    </w:p>
    <w:p w14:paraId="648CE9B5" w14:textId="77777777" w:rsidR="009E5E20" w:rsidRDefault="009E5E20" w:rsidP="009E5E20">
      <w:pPr>
        <w:pStyle w:val="ListParagraph"/>
        <w:numPr>
          <w:ilvl w:val="1"/>
          <w:numId w:val="28"/>
        </w:numPr>
        <w:rPr>
          <w:b/>
          <w:bCs/>
          <w:sz w:val="20"/>
          <w:szCs w:val="22"/>
          <w:lang w:val="en-US"/>
        </w:rPr>
      </w:pPr>
      <w:r>
        <w:rPr>
          <w:b/>
          <w:bCs/>
          <w:sz w:val="20"/>
          <w:szCs w:val="22"/>
          <w:lang w:val="en-US"/>
        </w:rPr>
        <w:t>Option 2: Update 38.213 clause 17.2:</w:t>
      </w:r>
    </w:p>
    <w:p w14:paraId="0CEEB1C7" w14:textId="77777777" w:rsidR="009E5E20" w:rsidRDefault="009E5E20" w:rsidP="009E5E20">
      <w:pPr>
        <w:pStyle w:val="ListParagraph"/>
        <w:numPr>
          <w:ilvl w:val="2"/>
          <w:numId w:val="28"/>
        </w:numPr>
        <w:rPr>
          <w:b/>
          <w:bCs/>
          <w:sz w:val="20"/>
          <w:szCs w:val="22"/>
          <w:lang w:val="en-US"/>
        </w:rPr>
      </w:pPr>
      <w:r>
        <w:rPr>
          <w:b/>
          <w:bCs/>
          <w:sz w:val="20"/>
          <w:szCs w:val="22"/>
          <w:lang w:val="en-US"/>
        </w:rPr>
        <w:t>A HD-UE does not expect to receive both dedicated higher layer parameters configuring transmission in a set of symbols and dedicated higher layer parameters configuring reception in the set of symbols. A HD-UE does not expect to receive both a Type-0/0A/1</w:t>
      </w:r>
      <w:r>
        <w:rPr>
          <w:b/>
          <w:bCs/>
          <w:strike/>
          <w:color w:val="C00000"/>
          <w:sz w:val="20"/>
          <w:szCs w:val="22"/>
          <w:lang w:val="en-US"/>
        </w:rPr>
        <w:t>/2</w:t>
      </w:r>
      <w:r>
        <w:rPr>
          <w:b/>
          <w:bCs/>
          <w:sz w:val="20"/>
          <w:szCs w:val="22"/>
          <w:lang w:val="en-US"/>
        </w:rPr>
        <w:t xml:space="preserve"> PDCCH CSS set configuration for PDCCH reception in a set of symbols and dedicated higher layer parameters configuring transmission in the set of symbols.</w:t>
      </w:r>
      <w:r>
        <w:rPr>
          <w:b/>
          <w:bCs/>
          <w:color w:val="C00000"/>
          <w:sz w:val="20"/>
          <w:szCs w:val="22"/>
          <w:u w:val="single"/>
          <w:lang w:val="en-US"/>
        </w:rPr>
        <w:t xml:space="preserve"> A HD-UE does not expect to </w:t>
      </w:r>
      <w:r>
        <w:rPr>
          <w:rFonts w:hint="eastAsia"/>
          <w:b/>
          <w:bCs/>
          <w:color w:val="C00000"/>
          <w:sz w:val="20"/>
          <w:szCs w:val="22"/>
          <w:u w:val="single"/>
          <w:lang w:val="en-US" w:eastAsia="zh-CN"/>
        </w:rPr>
        <w:t xml:space="preserve">decode </w:t>
      </w:r>
      <w:r>
        <w:rPr>
          <w:b/>
          <w:bCs/>
          <w:color w:val="C00000"/>
          <w:sz w:val="20"/>
          <w:szCs w:val="22"/>
          <w:u w:val="single"/>
          <w:lang w:val="en-US"/>
        </w:rPr>
        <w:t>both a Type-2</w:t>
      </w:r>
      <w:r>
        <w:rPr>
          <w:rFonts w:hint="eastAsia"/>
          <w:b/>
          <w:bCs/>
          <w:color w:val="C00000"/>
          <w:sz w:val="20"/>
          <w:szCs w:val="22"/>
          <w:u w:val="single"/>
          <w:lang w:val="en-US" w:eastAsia="zh-CN"/>
        </w:rPr>
        <w:t xml:space="preserve"> </w:t>
      </w:r>
      <w:r>
        <w:rPr>
          <w:b/>
          <w:bCs/>
          <w:color w:val="C00000"/>
          <w:sz w:val="20"/>
          <w:szCs w:val="22"/>
          <w:u w:val="single"/>
          <w:lang w:val="en-US"/>
        </w:rPr>
        <w:t>PDCCH CSS set configuration for PDCCH reception in a set of symbols and dedicated higher layer parameters configuring transmission in the set of symbols.</w:t>
      </w:r>
    </w:p>
    <w:p w14:paraId="3C26DDC9" w14:textId="77777777" w:rsidR="009E5E20" w:rsidRDefault="009E5E20" w:rsidP="009E5E20">
      <w:pPr>
        <w:pStyle w:val="ListParagraph"/>
        <w:numPr>
          <w:ilvl w:val="1"/>
          <w:numId w:val="28"/>
        </w:numPr>
        <w:rPr>
          <w:b/>
          <w:bCs/>
          <w:sz w:val="20"/>
          <w:szCs w:val="22"/>
          <w:lang w:val="en-US"/>
        </w:rPr>
      </w:pPr>
      <w:r>
        <w:rPr>
          <w:b/>
          <w:bCs/>
          <w:sz w:val="20"/>
          <w:szCs w:val="22"/>
          <w:lang w:val="en-US"/>
        </w:rPr>
        <w:t>Option 3: No RAN1 specification change.</w:t>
      </w:r>
    </w:p>
    <w:p w14:paraId="3D2F8768" w14:textId="70DE834A" w:rsidR="00F11C61" w:rsidRDefault="00F11C61">
      <w:pPr>
        <w:rPr>
          <w:b/>
          <w:bCs/>
          <w:lang w:val="en-US"/>
        </w:rPr>
      </w:pPr>
    </w:p>
    <w:p w14:paraId="636A8050" w14:textId="77777777" w:rsidR="00F11C61" w:rsidRDefault="006E47FC">
      <w:pPr>
        <w:pStyle w:val="Heading1"/>
        <w:numPr>
          <w:ilvl w:val="0"/>
          <w:numId w:val="0"/>
        </w:numPr>
        <w:ind w:left="432" w:hanging="432"/>
        <w:rPr>
          <w:lang w:val="en-US"/>
        </w:rPr>
      </w:pPr>
      <w:r>
        <w:rPr>
          <w:lang w:val="en-US"/>
        </w:rPr>
        <w:lastRenderedPageBreak/>
        <w:t>References</w:t>
      </w:r>
    </w:p>
    <w:tbl>
      <w:tblPr>
        <w:tblW w:w="9632" w:type="dxa"/>
        <w:tblLayout w:type="fixed"/>
        <w:tblCellMar>
          <w:left w:w="0" w:type="dxa"/>
          <w:right w:w="0" w:type="dxa"/>
        </w:tblCellMar>
        <w:tblLook w:val="04A0" w:firstRow="1" w:lastRow="0" w:firstColumn="1" w:lastColumn="0" w:noHBand="0" w:noVBand="1"/>
      </w:tblPr>
      <w:tblGrid>
        <w:gridCol w:w="704"/>
        <w:gridCol w:w="1456"/>
        <w:gridCol w:w="4921"/>
        <w:gridCol w:w="2551"/>
      </w:tblGrid>
      <w:tr w:rsidR="00F11C61" w14:paraId="4E6A1B2B" w14:textId="77777777">
        <w:trPr>
          <w:trHeight w:val="450"/>
        </w:trPr>
        <w:tc>
          <w:tcPr>
            <w:tcW w:w="704" w:type="dxa"/>
            <w:shd w:val="clear" w:color="auto" w:fill="FFFFFF"/>
            <w:tcMar>
              <w:top w:w="0" w:type="dxa"/>
              <w:left w:w="70" w:type="dxa"/>
              <w:bottom w:w="0" w:type="dxa"/>
              <w:right w:w="70" w:type="dxa"/>
            </w:tcMar>
          </w:tcPr>
          <w:bookmarkEnd w:id="16"/>
          <w:p w14:paraId="07C96D9C" w14:textId="77777777" w:rsidR="00F11C61" w:rsidRDefault="006E47FC">
            <w:pPr>
              <w:jc w:val="left"/>
              <w:rPr>
                <w:lang w:val="en-US" w:eastAsia="sv-SE"/>
              </w:rPr>
            </w:pPr>
            <w:r>
              <w:rPr>
                <w:lang w:val="en-US"/>
              </w:rPr>
              <w:t>[1]</w:t>
            </w:r>
          </w:p>
        </w:tc>
        <w:tc>
          <w:tcPr>
            <w:tcW w:w="1456" w:type="dxa"/>
            <w:tcMar>
              <w:top w:w="0" w:type="dxa"/>
              <w:left w:w="70" w:type="dxa"/>
              <w:bottom w:w="0" w:type="dxa"/>
              <w:right w:w="70" w:type="dxa"/>
            </w:tcMar>
          </w:tcPr>
          <w:p w14:paraId="557EA667" w14:textId="77777777" w:rsidR="00F11C61" w:rsidRDefault="00000000">
            <w:pPr>
              <w:jc w:val="left"/>
              <w:rPr>
                <w:color w:val="0000FF"/>
                <w:u w:val="single"/>
                <w:lang w:val="en-US"/>
              </w:rPr>
            </w:pPr>
            <w:hyperlink r:id="rId69" w:history="1">
              <w:r w:rsidR="006E47FC">
                <w:rPr>
                  <w:rStyle w:val="Hyperlink"/>
                  <w:color w:val="0000FF"/>
                  <w:lang w:val="en-US"/>
                </w:rPr>
                <w:t>RP-220966</w:t>
              </w:r>
            </w:hyperlink>
          </w:p>
        </w:tc>
        <w:tc>
          <w:tcPr>
            <w:tcW w:w="4921" w:type="dxa"/>
            <w:tcMar>
              <w:top w:w="0" w:type="dxa"/>
              <w:left w:w="70" w:type="dxa"/>
              <w:bottom w:w="0" w:type="dxa"/>
              <w:right w:w="70" w:type="dxa"/>
            </w:tcMar>
          </w:tcPr>
          <w:p w14:paraId="76C2A81D" w14:textId="77777777" w:rsidR="00F11C61" w:rsidRDefault="006E47FC">
            <w:pPr>
              <w:jc w:val="left"/>
              <w:rPr>
                <w:lang w:val="en-US"/>
              </w:rPr>
            </w:pPr>
            <w:r>
              <w:rPr>
                <w:lang w:val="en-US"/>
              </w:rPr>
              <w:t>Revised WID on support of reduced capability NR devices</w:t>
            </w:r>
          </w:p>
        </w:tc>
        <w:tc>
          <w:tcPr>
            <w:tcW w:w="2551" w:type="dxa"/>
            <w:tcMar>
              <w:top w:w="0" w:type="dxa"/>
              <w:left w:w="70" w:type="dxa"/>
              <w:bottom w:w="0" w:type="dxa"/>
              <w:right w:w="70" w:type="dxa"/>
            </w:tcMar>
          </w:tcPr>
          <w:p w14:paraId="24B8538D" w14:textId="77777777" w:rsidR="00F11C61" w:rsidRDefault="006E47FC">
            <w:pPr>
              <w:jc w:val="left"/>
              <w:rPr>
                <w:lang w:val="en-US"/>
              </w:rPr>
            </w:pPr>
            <w:r>
              <w:rPr>
                <w:lang w:val="en-US"/>
              </w:rPr>
              <w:t>Ericsson</w:t>
            </w:r>
          </w:p>
        </w:tc>
      </w:tr>
      <w:tr w:rsidR="00F11C61" w14:paraId="18C13281" w14:textId="77777777">
        <w:trPr>
          <w:trHeight w:val="450"/>
        </w:trPr>
        <w:tc>
          <w:tcPr>
            <w:tcW w:w="704" w:type="dxa"/>
            <w:shd w:val="clear" w:color="auto" w:fill="FFFFFF"/>
            <w:tcMar>
              <w:top w:w="0" w:type="dxa"/>
              <w:left w:w="70" w:type="dxa"/>
              <w:bottom w:w="0" w:type="dxa"/>
              <w:right w:w="70" w:type="dxa"/>
            </w:tcMar>
          </w:tcPr>
          <w:p w14:paraId="57A11D62" w14:textId="77777777" w:rsidR="00F11C61" w:rsidRDefault="006E47FC">
            <w:pPr>
              <w:jc w:val="left"/>
              <w:rPr>
                <w:lang w:val="en-US"/>
              </w:rPr>
            </w:pPr>
            <w:r>
              <w:rPr>
                <w:lang w:val="en-US"/>
              </w:rPr>
              <w:t>[2]</w:t>
            </w:r>
          </w:p>
        </w:tc>
        <w:tc>
          <w:tcPr>
            <w:tcW w:w="1456" w:type="dxa"/>
            <w:tcMar>
              <w:top w:w="0" w:type="dxa"/>
              <w:left w:w="70" w:type="dxa"/>
              <w:bottom w:w="0" w:type="dxa"/>
              <w:right w:w="70" w:type="dxa"/>
            </w:tcMar>
          </w:tcPr>
          <w:p w14:paraId="5AF10D7E" w14:textId="77777777" w:rsidR="00F11C61" w:rsidRDefault="00000000">
            <w:pPr>
              <w:jc w:val="left"/>
              <w:rPr>
                <w:lang w:val="en-US"/>
              </w:rPr>
            </w:pPr>
            <w:hyperlink r:id="rId70" w:history="1">
              <w:r w:rsidR="006E47FC">
                <w:rPr>
                  <w:rStyle w:val="Hyperlink"/>
                  <w:color w:val="0000FF"/>
                  <w:lang w:val="en-US" w:eastAsia="sv-SE"/>
                </w:rPr>
                <w:t>R1-221163</w:t>
              </w:r>
            </w:hyperlink>
          </w:p>
        </w:tc>
        <w:tc>
          <w:tcPr>
            <w:tcW w:w="4921" w:type="dxa"/>
            <w:tcMar>
              <w:top w:w="0" w:type="dxa"/>
              <w:left w:w="70" w:type="dxa"/>
              <w:bottom w:w="0" w:type="dxa"/>
              <w:right w:w="70" w:type="dxa"/>
            </w:tcMar>
          </w:tcPr>
          <w:p w14:paraId="6C9F9341" w14:textId="77777777" w:rsidR="00F11C61" w:rsidRDefault="006E47FC">
            <w:pPr>
              <w:jc w:val="left"/>
              <w:rPr>
                <w:lang w:val="en-US"/>
              </w:rPr>
            </w:pPr>
            <w:r>
              <w:rPr>
                <w:rFonts w:eastAsia="Times New Roman"/>
                <w:lang w:val="en-US" w:eastAsia="sv-SE"/>
              </w:rPr>
              <w:t>Summary of WI on support of reduced capability (RedCap) NR devices</w:t>
            </w:r>
          </w:p>
        </w:tc>
        <w:tc>
          <w:tcPr>
            <w:tcW w:w="2551" w:type="dxa"/>
            <w:tcMar>
              <w:top w:w="0" w:type="dxa"/>
              <w:left w:w="70" w:type="dxa"/>
              <w:bottom w:w="0" w:type="dxa"/>
              <w:right w:w="70" w:type="dxa"/>
            </w:tcMar>
          </w:tcPr>
          <w:p w14:paraId="40E127D0" w14:textId="77777777" w:rsidR="00F11C61" w:rsidRDefault="006E47FC">
            <w:pPr>
              <w:jc w:val="left"/>
              <w:rPr>
                <w:lang w:val="en-US"/>
              </w:rPr>
            </w:pPr>
            <w:r>
              <w:rPr>
                <w:rFonts w:eastAsia="Times New Roman"/>
                <w:lang w:val="en-US" w:eastAsia="sv-SE"/>
              </w:rPr>
              <w:t>Ericsson</w:t>
            </w:r>
          </w:p>
        </w:tc>
      </w:tr>
      <w:tr w:rsidR="00F11C61" w14:paraId="1FF2B9BE" w14:textId="77777777">
        <w:trPr>
          <w:trHeight w:val="450"/>
        </w:trPr>
        <w:tc>
          <w:tcPr>
            <w:tcW w:w="704" w:type="dxa"/>
            <w:shd w:val="clear" w:color="auto" w:fill="FFFFFF"/>
            <w:tcMar>
              <w:top w:w="0" w:type="dxa"/>
              <w:left w:w="70" w:type="dxa"/>
              <w:bottom w:w="0" w:type="dxa"/>
              <w:right w:w="70" w:type="dxa"/>
            </w:tcMar>
          </w:tcPr>
          <w:p w14:paraId="46BB2D78" w14:textId="77777777" w:rsidR="00F11C61" w:rsidRDefault="006E47FC">
            <w:pPr>
              <w:jc w:val="left"/>
              <w:rPr>
                <w:lang w:val="en-US"/>
              </w:rPr>
            </w:pPr>
            <w:r>
              <w:rPr>
                <w:color w:val="000000"/>
                <w:lang w:val="en-US"/>
              </w:rPr>
              <w:t>[3]</w:t>
            </w:r>
          </w:p>
        </w:tc>
        <w:tc>
          <w:tcPr>
            <w:tcW w:w="1456" w:type="dxa"/>
            <w:tcMar>
              <w:top w:w="0" w:type="dxa"/>
              <w:left w:w="70" w:type="dxa"/>
              <w:bottom w:w="0" w:type="dxa"/>
              <w:right w:w="70" w:type="dxa"/>
            </w:tcMar>
          </w:tcPr>
          <w:p w14:paraId="15CC2DB0" w14:textId="77777777" w:rsidR="00F11C61" w:rsidRDefault="00000000">
            <w:pPr>
              <w:jc w:val="left"/>
              <w:rPr>
                <w:rFonts w:eastAsia="Calibri"/>
                <w:color w:val="0000FF"/>
                <w:u w:val="single"/>
                <w:lang w:val="en-US"/>
              </w:rPr>
            </w:pPr>
            <w:hyperlink r:id="rId71" w:history="1">
              <w:r w:rsidR="006E47FC">
                <w:rPr>
                  <w:rStyle w:val="Hyperlink"/>
                  <w:color w:val="0000FF"/>
                </w:rPr>
                <w:t>R1-2303929</w:t>
              </w:r>
            </w:hyperlink>
          </w:p>
        </w:tc>
        <w:tc>
          <w:tcPr>
            <w:tcW w:w="4921" w:type="dxa"/>
            <w:tcMar>
              <w:top w:w="0" w:type="dxa"/>
              <w:left w:w="70" w:type="dxa"/>
              <w:bottom w:w="0" w:type="dxa"/>
              <w:right w:w="70" w:type="dxa"/>
            </w:tcMar>
          </w:tcPr>
          <w:p w14:paraId="55016B4A" w14:textId="77777777" w:rsidR="00F11C61" w:rsidRDefault="006E47FC">
            <w:pPr>
              <w:jc w:val="left"/>
              <w:rPr>
                <w:lang w:val="en-US"/>
              </w:rPr>
            </w:pPr>
            <w:r>
              <w:t>FL summary #2 on Rel-17 RedCap maintenance</w:t>
            </w:r>
          </w:p>
        </w:tc>
        <w:tc>
          <w:tcPr>
            <w:tcW w:w="2551" w:type="dxa"/>
            <w:tcMar>
              <w:top w:w="0" w:type="dxa"/>
              <w:left w:w="70" w:type="dxa"/>
              <w:bottom w:w="0" w:type="dxa"/>
              <w:right w:w="70" w:type="dxa"/>
            </w:tcMar>
          </w:tcPr>
          <w:p w14:paraId="327DD21F" w14:textId="77777777" w:rsidR="00F11C61" w:rsidRDefault="006E47FC">
            <w:pPr>
              <w:jc w:val="left"/>
              <w:rPr>
                <w:lang w:val="en-US"/>
              </w:rPr>
            </w:pPr>
            <w:r>
              <w:t>Moderator (Ericsson)</w:t>
            </w:r>
          </w:p>
        </w:tc>
      </w:tr>
      <w:tr w:rsidR="00F11C61" w14:paraId="0C97A668" w14:textId="77777777">
        <w:trPr>
          <w:trHeight w:val="450"/>
        </w:trPr>
        <w:tc>
          <w:tcPr>
            <w:tcW w:w="704" w:type="dxa"/>
            <w:shd w:val="clear" w:color="auto" w:fill="FFFFFF"/>
            <w:tcMar>
              <w:top w:w="0" w:type="dxa"/>
              <w:left w:w="70" w:type="dxa"/>
              <w:bottom w:w="0" w:type="dxa"/>
              <w:right w:w="70" w:type="dxa"/>
            </w:tcMar>
          </w:tcPr>
          <w:p w14:paraId="3DCC76A1" w14:textId="77777777" w:rsidR="00F11C61" w:rsidRDefault="006E47FC">
            <w:pPr>
              <w:jc w:val="left"/>
              <w:rPr>
                <w:lang w:val="en-US"/>
              </w:rPr>
            </w:pPr>
            <w:r>
              <w:rPr>
                <w:color w:val="000000"/>
                <w:lang w:val="en-US"/>
              </w:rPr>
              <w:t>[4]</w:t>
            </w:r>
          </w:p>
        </w:tc>
        <w:tc>
          <w:tcPr>
            <w:tcW w:w="1456" w:type="dxa"/>
            <w:tcMar>
              <w:top w:w="0" w:type="dxa"/>
              <w:left w:w="70" w:type="dxa"/>
              <w:bottom w:w="0" w:type="dxa"/>
              <w:right w:w="70" w:type="dxa"/>
            </w:tcMar>
          </w:tcPr>
          <w:p w14:paraId="67EFD8B3" w14:textId="77777777" w:rsidR="00F11C61" w:rsidRDefault="00000000">
            <w:pPr>
              <w:jc w:val="left"/>
              <w:rPr>
                <w:rFonts w:eastAsia="Calibri"/>
                <w:lang w:val="en-US"/>
              </w:rPr>
            </w:pPr>
            <w:hyperlink r:id="rId72" w:history="1">
              <w:r w:rsidR="006E47FC">
                <w:rPr>
                  <w:rStyle w:val="Hyperlink"/>
                  <w:color w:val="0000FF"/>
                </w:rPr>
                <w:t>R1-2304281</w:t>
              </w:r>
            </w:hyperlink>
          </w:p>
        </w:tc>
        <w:tc>
          <w:tcPr>
            <w:tcW w:w="4921" w:type="dxa"/>
            <w:tcMar>
              <w:top w:w="0" w:type="dxa"/>
              <w:left w:w="70" w:type="dxa"/>
              <w:bottom w:w="0" w:type="dxa"/>
              <w:right w:w="70" w:type="dxa"/>
            </w:tcMar>
          </w:tcPr>
          <w:p w14:paraId="77593F8A" w14:textId="77777777" w:rsidR="00F11C61" w:rsidRDefault="006E47FC">
            <w:pPr>
              <w:jc w:val="left"/>
              <w:rPr>
                <w:lang w:val="en-US"/>
              </w:rPr>
            </w:pPr>
            <w:r>
              <w:t>38.213 CR0482 (Rel-17, F) Clarification of RA-SDT operation for RedCap UEs in TDD</w:t>
            </w:r>
          </w:p>
        </w:tc>
        <w:tc>
          <w:tcPr>
            <w:tcW w:w="2551" w:type="dxa"/>
            <w:tcMar>
              <w:top w:w="0" w:type="dxa"/>
              <w:left w:w="70" w:type="dxa"/>
              <w:bottom w:w="0" w:type="dxa"/>
              <w:right w:w="70" w:type="dxa"/>
            </w:tcMar>
          </w:tcPr>
          <w:p w14:paraId="35E77C48" w14:textId="77777777" w:rsidR="00F11C61" w:rsidRDefault="006E47FC">
            <w:pPr>
              <w:jc w:val="left"/>
              <w:rPr>
                <w:lang w:val="en-US"/>
              </w:rPr>
            </w:pPr>
            <w:r>
              <w:t>Moderator (Ericsson), Vivo, Xiaomi, Qualcomm, Ericsson</w:t>
            </w:r>
          </w:p>
        </w:tc>
      </w:tr>
      <w:tr w:rsidR="00F11C61" w14:paraId="1639B422" w14:textId="77777777">
        <w:trPr>
          <w:trHeight w:val="450"/>
        </w:trPr>
        <w:tc>
          <w:tcPr>
            <w:tcW w:w="704" w:type="dxa"/>
            <w:shd w:val="clear" w:color="auto" w:fill="FFFFFF"/>
            <w:tcMar>
              <w:top w:w="0" w:type="dxa"/>
              <w:left w:w="70" w:type="dxa"/>
              <w:bottom w:w="0" w:type="dxa"/>
              <w:right w:w="70" w:type="dxa"/>
            </w:tcMar>
          </w:tcPr>
          <w:p w14:paraId="30D7ABDD" w14:textId="77777777" w:rsidR="00F11C61" w:rsidRDefault="006E47FC">
            <w:pPr>
              <w:jc w:val="left"/>
              <w:rPr>
                <w:lang w:val="en-US"/>
              </w:rPr>
            </w:pPr>
            <w:r>
              <w:rPr>
                <w:color w:val="000000"/>
                <w:lang w:val="en-US"/>
              </w:rPr>
              <w:t>[5]</w:t>
            </w:r>
          </w:p>
        </w:tc>
        <w:tc>
          <w:tcPr>
            <w:tcW w:w="1456" w:type="dxa"/>
            <w:tcMar>
              <w:top w:w="0" w:type="dxa"/>
              <w:left w:w="70" w:type="dxa"/>
              <w:bottom w:w="0" w:type="dxa"/>
              <w:right w:w="70" w:type="dxa"/>
            </w:tcMar>
          </w:tcPr>
          <w:p w14:paraId="5CE90D15" w14:textId="77777777" w:rsidR="00F11C61" w:rsidRDefault="00000000">
            <w:pPr>
              <w:jc w:val="left"/>
              <w:rPr>
                <w:rFonts w:eastAsia="Calibri"/>
                <w:lang w:val="en-US"/>
              </w:rPr>
            </w:pPr>
            <w:hyperlink r:id="rId73" w:history="1">
              <w:r w:rsidR="006E47FC">
                <w:rPr>
                  <w:color w:val="0000FF"/>
                  <w:u w:val="single"/>
                  <w:lang w:val="en-US" w:eastAsia="zh-CN"/>
                </w:rPr>
                <w:t>R1-2303932</w:t>
              </w:r>
            </w:hyperlink>
          </w:p>
        </w:tc>
        <w:tc>
          <w:tcPr>
            <w:tcW w:w="4921" w:type="dxa"/>
            <w:tcMar>
              <w:top w:w="0" w:type="dxa"/>
              <w:left w:w="70" w:type="dxa"/>
              <w:bottom w:w="0" w:type="dxa"/>
              <w:right w:w="70" w:type="dxa"/>
            </w:tcMar>
          </w:tcPr>
          <w:p w14:paraId="73A7C9A0" w14:textId="77777777" w:rsidR="00F11C61" w:rsidRDefault="006E47FC">
            <w:pPr>
              <w:jc w:val="left"/>
              <w:rPr>
                <w:lang w:val="en-US"/>
              </w:rPr>
            </w:pPr>
            <w:r>
              <w:rPr>
                <w:lang w:val="en-US"/>
              </w:rPr>
              <w:t>RAN1 agreements for Rel-17 NR RedCap</w:t>
            </w:r>
          </w:p>
        </w:tc>
        <w:tc>
          <w:tcPr>
            <w:tcW w:w="2551" w:type="dxa"/>
            <w:tcMar>
              <w:top w:w="0" w:type="dxa"/>
              <w:left w:w="70" w:type="dxa"/>
              <w:bottom w:w="0" w:type="dxa"/>
              <w:right w:w="70" w:type="dxa"/>
            </w:tcMar>
          </w:tcPr>
          <w:p w14:paraId="06EEE7A7" w14:textId="77777777" w:rsidR="00F11C61" w:rsidRDefault="006E47FC">
            <w:pPr>
              <w:jc w:val="left"/>
              <w:rPr>
                <w:lang w:val="en-US"/>
              </w:rPr>
            </w:pPr>
            <w:r>
              <w:rPr>
                <w:lang w:val="en-US"/>
              </w:rPr>
              <w:t>Rapporteur (Ericsson)</w:t>
            </w:r>
          </w:p>
        </w:tc>
      </w:tr>
      <w:tr w:rsidR="00F11C61" w14:paraId="7A0B498B" w14:textId="77777777">
        <w:trPr>
          <w:trHeight w:val="450"/>
        </w:trPr>
        <w:tc>
          <w:tcPr>
            <w:tcW w:w="704" w:type="dxa"/>
            <w:shd w:val="clear" w:color="auto" w:fill="FFFFFF"/>
            <w:tcMar>
              <w:top w:w="0" w:type="dxa"/>
              <w:left w:w="70" w:type="dxa"/>
              <w:bottom w:w="0" w:type="dxa"/>
              <w:right w:w="70" w:type="dxa"/>
            </w:tcMar>
          </w:tcPr>
          <w:p w14:paraId="3EC03440" w14:textId="77777777" w:rsidR="00F11C61" w:rsidRDefault="006E47FC">
            <w:pPr>
              <w:jc w:val="left"/>
              <w:rPr>
                <w:lang w:val="en-US"/>
              </w:rPr>
            </w:pPr>
            <w:r>
              <w:rPr>
                <w:color w:val="000000"/>
                <w:lang w:val="en-US"/>
              </w:rPr>
              <w:t>[6]</w:t>
            </w:r>
          </w:p>
        </w:tc>
        <w:tc>
          <w:tcPr>
            <w:tcW w:w="1456" w:type="dxa"/>
            <w:tcMar>
              <w:top w:w="0" w:type="dxa"/>
              <w:left w:w="70" w:type="dxa"/>
              <w:bottom w:w="0" w:type="dxa"/>
              <w:right w:w="70" w:type="dxa"/>
            </w:tcMar>
          </w:tcPr>
          <w:p w14:paraId="6EA1420E" w14:textId="77777777" w:rsidR="00F11C61" w:rsidRDefault="00000000">
            <w:pPr>
              <w:jc w:val="left"/>
              <w:rPr>
                <w:rStyle w:val="Hyperlink"/>
                <w:color w:val="0000FF"/>
                <w:lang w:val="en-US" w:eastAsia="sv-SE"/>
              </w:rPr>
            </w:pPr>
            <w:hyperlink r:id="rId74" w:history="1">
              <w:r w:rsidR="006E47FC">
                <w:rPr>
                  <w:rStyle w:val="Hyperlink"/>
                  <w:color w:val="0000FF"/>
                </w:rPr>
                <w:t>R1-2306722</w:t>
              </w:r>
            </w:hyperlink>
          </w:p>
        </w:tc>
        <w:tc>
          <w:tcPr>
            <w:tcW w:w="4921" w:type="dxa"/>
            <w:tcMar>
              <w:top w:w="0" w:type="dxa"/>
              <w:left w:w="70" w:type="dxa"/>
              <w:bottom w:w="0" w:type="dxa"/>
              <w:right w:w="70" w:type="dxa"/>
            </w:tcMar>
          </w:tcPr>
          <w:p w14:paraId="3B7005E0" w14:textId="77777777" w:rsidR="00F11C61" w:rsidRDefault="006E47FC">
            <w:pPr>
              <w:jc w:val="left"/>
              <w:rPr>
                <w:lang w:val="en-US"/>
              </w:rPr>
            </w:pPr>
            <w:r>
              <w:t>Remaining issues for Rel-17 RedCap</w:t>
            </w:r>
          </w:p>
        </w:tc>
        <w:tc>
          <w:tcPr>
            <w:tcW w:w="2551" w:type="dxa"/>
            <w:tcMar>
              <w:top w:w="0" w:type="dxa"/>
              <w:left w:w="70" w:type="dxa"/>
              <w:bottom w:w="0" w:type="dxa"/>
              <w:right w:w="70" w:type="dxa"/>
            </w:tcMar>
          </w:tcPr>
          <w:p w14:paraId="539E46B4" w14:textId="77777777" w:rsidR="00F11C61" w:rsidRDefault="006E47FC">
            <w:pPr>
              <w:jc w:val="left"/>
              <w:rPr>
                <w:lang w:val="en-US"/>
              </w:rPr>
            </w:pPr>
            <w:r>
              <w:t>Vivo</w:t>
            </w:r>
          </w:p>
        </w:tc>
      </w:tr>
      <w:tr w:rsidR="00F11C61" w14:paraId="566BFF84" w14:textId="77777777">
        <w:trPr>
          <w:trHeight w:val="450"/>
        </w:trPr>
        <w:tc>
          <w:tcPr>
            <w:tcW w:w="704" w:type="dxa"/>
            <w:shd w:val="clear" w:color="auto" w:fill="FFFFFF"/>
            <w:tcMar>
              <w:top w:w="0" w:type="dxa"/>
              <w:left w:w="70" w:type="dxa"/>
              <w:bottom w:w="0" w:type="dxa"/>
              <w:right w:w="70" w:type="dxa"/>
            </w:tcMar>
          </w:tcPr>
          <w:p w14:paraId="1E1157C1" w14:textId="77777777" w:rsidR="00F11C61" w:rsidRDefault="006E47FC">
            <w:pPr>
              <w:jc w:val="left"/>
              <w:rPr>
                <w:lang w:val="en-US"/>
              </w:rPr>
            </w:pPr>
            <w:r>
              <w:rPr>
                <w:color w:val="000000"/>
                <w:lang w:val="en-US"/>
              </w:rPr>
              <w:t>[7]</w:t>
            </w:r>
          </w:p>
        </w:tc>
        <w:tc>
          <w:tcPr>
            <w:tcW w:w="1456" w:type="dxa"/>
            <w:tcMar>
              <w:top w:w="0" w:type="dxa"/>
              <w:left w:w="70" w:type="dxa"/>
              <w:bottom w:w="0" w:type="dxa"/>
              <w:right w:w="70" w:type="dxa"/>
            </w:tcMar>
          </w:tcPr>
          <w:p w14:paraId="1A603D24" w14:textId="77777777" w:rsidR="00F11C61" w:rsidRDefault="00000000">
            <w:pPr>
              <w:jc w:val="left"/>
              <w:rPr>
                <w:rStyle w:val="Hyperlink"/>
                <w:color w:val="0000FF"/>
                <w:lang w:val="en-US" w:eastAsia="sv-SE"/>
              </w:rPr>
            </w:pPr>
            <w:hyperlink r:id="rId75" w:history="1">
              <w:r w:rsidR="006E47FC">
                <w:rPr>
                  <w:rStyle w:val="Hyperlink"/>
                  <w:color w:val="0000FF"/>
                </w:rPr>
                <w:t>R1-2307001</w:t>
              </w:r>
            </w:hyperlink>
          </w:p>
        </w:tc>
        <w:tc>
          <w:tcPr>
            <w:tcW w:w="4921" w:type="dxa"/>
            <w:tcMar>
              <w:top w:w="0" w:type="dxa"/>
              <w:left w:w="70" w:type="dxa"/>
              <w:bottom w:w="0" w:type="dxa"/>
              <w:right w:w="70" w:type="dxa"/>
            </w:tcMar>
          </w:tcPr>
          <w:p w14:paraId="79164021" w14:textId="77777777" w:rsidR="00F11C61" w:rsidRDefault="006E47FC">
            <w:pPr>
              <w:jc w:val="left"/>
              <w:rPr>
                <w:lang w:val="en-US"/>
              </w:rPr>
            </w:pPr>
            <w:r>
              <w:t>Maintenance of Rel-17 RedCap</w:t>
            </w:r>
          </w:p>
        </w:tc>
        <w:tc>
          <w:tcPr>
            <w:tcW w:w="2551" w:type="dxa"/>
            <w:tcMar>
              <w:top w:w="0" w:type="dxa"/>
              <w:left w:w="70" w:type="dxa"/>
              <w:bottom w:w="0" w:type="dxa"/>
              <w:right w:w="70" w:type="dxa"/>
            </w:tcMar>
          </w:tcPr>
          <w:p w14:paraId="65A718B7" w14:textId="77777777" w:rsidR="00F11C61" w:rsidRDefault="006E47FC">
            <w:pPr>
              <w:jc w:val="left"/>
              <w:rPr>
                <w:lang w:val="en-US"/>
              </w:rPr>
            </w:pPr>
            <w:r>
              <w:t>NEC</w:t>
            </w:r>
          </w:p>
        </w:tc>
      </w:tr>
      <w:tr w:rsidR="00F11C61" w14:paraId="623ACD6C" w14:textId="77777777">
        <w:trPr>
          <w:trHeight w:val="450"/>
        </w:trPr>
        <w:tc>
          <w:tcPr>
            <w:tcW w:w="704" w:type="dxa"/>
            <w:shd w:val="clear" w:color="auto" w:fill="FFFFFF"/>
            <w:tcMar>
              <w:top w:w="0" w:type="dxa"/>
              <w:left w:w="70" w:type="dxa"/>
              <w:bottom w:w="0" w:type="dxa"/>
              <w:right w:w="70" w:type="dxa"/>
            </w:tcMar>
          </w:tcPr>
          <w:p w14:paraId="08365F65" w14:textId="77777777" w:rsidR="00F11C61" w:rsidRDefault="006E47FC">
            <w:pPr>
              <w:jc w:val="left"/>
              <w:rPr>
                <w:lang w:val="en-US"/>
              </w:rPr>
            </w:pPr>
            <w:r>
              <w:rPr>
                <w:color w:val="000000"/>
                <w:lang w:val="en-US"/>
              </w:rPr>
              <w:t>[8]</w:t>
            </w:r>
          </w:p>
        </w:tc>
        <w:tc>
          <w:tcPr>
            <w:tcW w:w="1456" w:type="dxa"/>
            <w:tcMar>
              <w:top w:w="0" w:type="dxa"/>
              <w:left w:w="70" w:type="dxa"/>
              <w:bottom w:w="0" w:type="dxa"/>
              <w:right w:w="70" w:type="dxa"/>
            </w:tcMar>
          </w:tcPr>
          <w:p w14:paraId="28F66382" w14:textId="77777777" w:rsidR="00F11C61" w:rsidRDefault="00000000">
            <w:pPr>
              <w:jc w:val="left"/>
              <w:rPr>
                <w:rStyle w:val="Hyperlink"/>
                <w:color w:val="0000FF"/>
                <w:lang w:val="en-US" w:eastAsia="sv-SE"/>
              </w:rPr>
            </w:pPr>
            <w:hyperlink r:id="rId76" w:history="1">
              <w:r w:rsidR="006E47FC">
                <w:rPr>
                  <w:rStyle w:val="Hyperlink"/>
                  <w:color w:val="0000FF"/>
                </w:rPr>
                <w:t>R1-2307034</w:t>
              </w:r>
            </w:hyperlink>
          </w:p>
        </w:tc>
        <w:tc>
          <w:tcPr>
            <w:tcW w:w="4921" w:type="dxa"/>
            <w:tcMar>
              <w:top w:w="0" w:type="dxa"/>
              <w:left w:w="70" w:type="dxa"/>
              <w:bottom w:w="0" w:type="dxa"/>
              <w:right w:w="70" w:type="dxa"/>
            </w:tcMar>
          </w:tcPr>
          <w:p w14:paraId="0F544673" w14:textId="77777777" w:rsidR="00F11C61" w:rsidRDefault="006E47FC">
            <w:pPr>
              <w:jc w:val="left"/>
              <w:rPr>
                <w:lang w:val="en-US"/>
              </w:rPr>
            </w:pPr>
            <w:r>
              <w:t>Discussion on UL channel validation in BWP with NCD-SSB in TDD</w:t>
            </w:r>
          </w:p>
        </w:tc>
        <w:tc>
          <w:tcPr>
            <w:tcW w:w="2551" w:type="dxa"/>
            <w:tcMar>
              <w:top w:w="0" w:type="dxa"/>
              <w:left w:w="70" w:type="dxa"/>
              <w:bottom w:w="0" w:type="dxa"/>
              <w:right w:w="70" w:type="dxa"/>
            </w:tcMar>
          </w:tcPr>
          <w:p w14:paraId="2F1F638C" w14:textId="77777777" w:rsidR="00F11C61" w:rsidRDefault="006E47FC">
            <w:pPr>
              <w:jc w:val="left"/>
              <w:rPr>
                <w:lang w:val="en-US"/>
              </w:rPr>
            </w:pPr>
            <w:r>
              <w:t>CATT</w:t>
            </w:r>
          </w:p>
        </w:tc>
      </w:tr>
      <w:tr w:rsidR="00F11C61" w14:paraId="633C0091" w14:textId="77777777">
        <w:trPr>
          <w:trHeight w:val="450"/>
        </w:trPr>
        <w:tc>
          <w:tcPr>
            <w:tcW w:w="704" w:type="dxa"/>
            <w:shd w:val="clear" w:color="auto" w:fill="FFFFFF"/>
            <w:tcMar>
              <w:top w:w="0" w:type="dxa"/>
              <w:left w:w="70" w:type="dxa"/>
              <w:bottom w:w="0" w:type="dxa"/>
              <w:right w:w="70" w:type="dxa"/>
            </w:tcMar>
          </w:tcPr>
          <w:p w14:paraId="04E780BB" w14:textId="77777777" w:rsidR="00F11C61" w:rsidRDefault="006E47FC">
            <w:pPr>
              <w:jc w:val="left"/>
              <w:rPr>
                <w:lang w:val="en-US"/>
              </w:rPr>
            </w:pPr>
            <w:r>
              <w:rPr>
                <w:color w:val="000000"/>
                <w:lang w:val="en-US"/>
              </w:rPr>
              <w:t>[9]</w:t>
            </w:r>
          </w:p>
        </w:tc>
        <w:tc>
          <w:tcPr>
            <w:tcW w:w="1456" w:type="dxa"/>
            <w:tcMar>
              <w:top w:w="0" w:type="dxa"/>
              <w:left w:w="70" w:type="dxa"/>
              <w:bottom w:w="0" w:type="dxa"/>
              <w:right w:w="70" w:type="dxa"/>
            </w:tcMar>
          </w:tcPr>
          <w:p w14:paraId="404226E7" w14:textId="77777777" w:rsidR="00F11C61" w:rsidRDefault="00000000">
            <w:pPr>
              <w:jc w:val="left"/>
              <w:rPr>
                <w:rStyle w:val="Hyperlink"/>
                <w:color w:val="0000FF"/>
                <w:lang w:val="en-US" w:eastAsia="sv-SE"/>
              </w:rPr>
            </w:pPr>
            <w:hyperlink r:id="rId77" w:history="1">
              <w:r w:rsidR="006E47FC">
                <w:rPr>
                  <w:rStyle w:val="FollowedHyperlink"/>
                  <w:color w:val="0000FF"/>
                </w:rPr>
                <w:t>R1-2307344</w:t>
              </w:r>
            </w:hyperlink>
          </w:p>
        </w:tc>
        <w:tc>
          <w:tcPr>
            <w:tcW w:w="4921" w:type="dxa"/>
            <w:tcMar>
              <w:top w:w="0" w:type="dxa"/>
              <w:left w:w="70" w:type="dxa"/>
              <w:bottom w:w="0" w:type="dxa"/>
              <w:right w:w="70" w:type="dxa"/>
            </w:tcMar>
          </w:tcPr>
          <w:p w14:paraId="44DB42C3" w14:textId="77777777" w:rsidR="00F11C61" w:rsidRDefault="006E47FC">
            <w:pPr>
              <w:jc w:val="left"/>
              <w:rPr>
                <w:lang w:val="en-US"/>
              </w:rPr>
            </w:pPr>
            <w:r>
              <w:t>Discussion on RedCap SDT operation</w:t>
            </w:r>
          </w:p>
        </w:tc>
        <w:tc>
          <w:tcPr>
            <w:tcW w:w="2551" w:type="dxa"/>
            <w:tcMar>
              <w:top w:w="0" w:type="dxa"/>
              <w:left w:w="70" w:type="dxa"/>
              <w:bottom w:w="0" w:type="dxa"/>
              <w:right w:w="70" w:type="dxa"/>
            </w:tcMar>
          </w:tcPr>
          <w:p w14:paraId="2A9CFA53" w14:textId="77777777" w:rsidR="00F11C61" w:rsidRDefault="006E47FC">
            <w:pPr>
              <w:jc w:val="left"/>
              <w:rPr>
                <w:lang w:val="en-US"/>
              </w:rPr>
            </w:pPr>
            <w:r>
              <w:t>Xiaomi</w:t>
            </w:r>
          </w:p>
        </w:tc>
      </w:tr>
      <w:tr w:rsidR="00F11C61" w14:paraId="6300BF78" w14:textId="77777777">
        <w:trPr>
          <w:trHeight w:val="450"/>
        </w:trPr>
        <w:tc>
          <w:tcPr>
            <w:tcW w:w="704" w:type="dxa"/>
            <w:shd w:val="clear" w:color="auto" w:fill="FFFFFF"/>
            <w:tcMar>
              <w:top w:w="0" w:type="dxa"/>
              <w:left w:w="70" w:type="dxa"/>
              <w:bottom w:w="0" w:type="dxa"/>
              <w:right w:w="70" w:type="dxa"/>
            </w:tcMar>
          </w:tcPr>
          <w:p w14:paraId="0FEEA048" w14:textId="77777777" w:rsidR="00F11C61" w:rsidRDefault="006E47FC">
            <w:pPr>
              <w:jc w:val="left"/>
              <w:rPr>
                <w:lang w:val="en-US"/>
              </w:rPr>
            </w:pPr>
            <w:r>
              <w:rPr>
                <w:color w:val="000000"/>
                <w:lang w:val="en-US"/>
              </w:rPr>
              <w:t>[10]</w:t>
            </w:r>
          </w:p>
        </w:tc>
        <w:tc>
          <w:tcPr>
            <w:tcW w:w="1456" w:type="dxa"/>
            <w:tcMar>
              <w:top w:w="0" w:type="dxa"/>
              <w:left w:w="70" w:type="dxa"/>
              <w:bottom w:w="0" w:type="dxa"/>
              <w:right w:w="70" w:type="dxa"/>
            </w:tcMar>
          </w:tcPr>
          <w:p w14:paraId="5087A952" w14:textId="77777777" w:rsidR="00F11C61" w:rsidRDefault="00000000">
            <w:pPr>
              <w:jc w:val="left"/>
              <w:rPr>
                <w:rStyle w:val="Hyperlink"/>
                <w:color w:val="0000FF"/>
                <w:lang w:val="en-US" w:eastAsia="sv-SE"/>
              </w:rPr>
            </w:pPr>
            <w:hyperlink r:id="rId78" w:history="1">
              <w:r w:rsidR="006E47FC">
                <w:rPr>
                  <w:rStyle w:val="Hyperlink"/>
                  <w:color w:val="0000FF"/>
                </w:rPr>
                <w:t>R1-2307416</w:t>
              </w:r>
            </w:hyperlink>
          </w:p>
        </w:tc>
        <w:tc>
          <w:tcPr>
            <w:tcW w:w="4921" w:type="dxa"/>
            <w:tcMar>
              <w:top w:w="0" w:type="dxa"/>
              <w:left w:w="70" w:type="dxa"/>
              <w:bottom w:w="0" w:type="dxa"/>
              <w:right w:w="70" w:type="dxa"/>
            </w:tcMar>
          </w:tcPr>
          <w:p w14:paraId="7F778D58" w14:textId="77777777" w:rsidR="00F11C61" w:rsidRDefault="006E47FC">
            <w:pPr>
              <w:jc w:val="left"/>
              <w:rPr>
                <w:lang w:val="en-US"/>
              </w:rPr>
            </w:pPr>
            <w:r>
              <w:t>Maintenance Issues for Rel-17 NR RedCap</w:t>
            </w:r>
          </w:p>
        </w:tc>
        <w:tc>
          <w:tcPr>
            <w:tcW w:w="2551" w:type="dxa"/>
            <w:tcMar>
              <w:top w:w="0" w:type="dxa"/>
              <w:left w:w="70" w:type="dxa"/>
              <w:bottom w:w="0" w:type="dxa"/>
              <w:right w:w="70" w:type="dxa"/>
            </w:tcMar>
          </w:tcPr>
          <w:p w14:paraId="28767204" w14:textId="77777777" w:rsidR="00F11C61" w:rsidRDefault="006E47FC">
            <w:pPr>
              <w:jc w:val="left"/>
              <w:rPr>
                <w:lang w:val="en-US"/>
              </w:rPr>
            </w:pPr>
            <w:r>
              <w:t>Nokia, Nokia Shanghai Bell</w:t>
            </w:r>
          </w:p>
        </w:tc>
      </w:tr>
      <w:tr w:rsidR="00F11C61" w14:paraId="0CA9E2AE" w14:textId="77777777">
        <w:trPr>
          <w:trHeight w:val="450"/>
        </w:trPr>
        <w:tc>
          <w:tcPr>
            <w:tcW w:w="704" w:type="dxa"/>
            <w:shd w:val="clear" w:color="auto" w:fill="FFFFFF"/>
            <w:tcMar>
              <w:top w:w="0" w:type="dxa"/>
              <w:left w:w="70" w:type="dxa"/>
              <w:bottom w:w="0" w:type="dxa"/>
              <w:right w:w="70" w:type="dxa"/>
            </w:tcMar>
          </w:tcPr>
          <w:p w14:paraId="2EBE4B64" w14:textId="77777777" w:rsidR="00F11C61" w:rsidRDefault="006E47FC">
            <w:pPr>
              <w:jc w:val="left"/>
              <w:rPr>
                <w:lang w:val="en-US"/>
              </w:rPr>
            </w:pPr>
            <w:r>
              <w:rPr>
                <w:color w:val="000000"/>
                <w:lang w:val="en-US"/>
              </w:rPr>
              <w:t>[11]</w:t>
            </w:r>
          </w:p>
        </w:tc>
        <w:tc>
          <w:tcPr>
            <w:tcW w:w="1456" w:type="dxa"/>
            <w:tcMar>
              <w:top w:w="0" w:type="dxa"/>
              <w:left w:w="70" w:type="dxa"/>
              <w:bottom w:w="0" w:type="dxa"/>
              <w:right w:w="70" w:type="dxa"/>
            </w:tcMar>
          </w:tcPr>
          <w:p w14:paraId="555F0B47" w14:textId="77777777" w:rsidR="00F11C61" w:rsidRDefault="00000000">
            <w:pPr>
              <w:jc w:val="left"/>
              <w:rPr>
                <w:rStyle w:val="Hyperlink"/>
                <w:color w:val="0000FF"/>
                <w:lang w:val="en-US" w:eastAsia="sv-SE"/>
              </w:rPr>
            </w:pPr>
            <w:hyperlink r:id="rId79" w:history="1">
              <w:r w:rsidR="006E47FC">
                <w:rPr>
                  <w:rStyle w:val="Hyperlink"/>
                  <w:color w:val="0000FF"/>
                </w:rPr>
                <w:t>R1-2307451</w:t>
              </w:r>
            </w:hyperlink>
          </w:p>
        </w:tc>
        <w:tc>
          <w:tcPr>
            <w:tcW w:w="4921" w:type="dxa"/>
            <w:tcMar>
              <w:top w:w="0" w:type="dxa"/>
              <w:left w:w="70" w:type="dxa"/>
              <w:bottom w:w="0" w:type="dxa"/>
              <w:right w:w="70" w:type="dxa"/>
            </w:tcMar>
          </w:tcPr>
          <w:p w14:paraId="3A40755D" w14:textId="77777777" w:rsidR="00F11C61" w:rsidRDefault="006E47FC">
            <w:pPr>
              <w:jc w:val="left"/>
              <w:rPr>
                <w:lang w:val="en-US"/>
              </w:rPr>
            </w:pPr>
            <w:r>
              <w:t>Discussion on remaining issues for RedCap</w:t>
            </w:r>
          </w:p>
        </w:tc>
        <w:tc>
          <w:tcPr>
            <w:tcW w:w="2551" w:type="dxa"/>
            <w:tcMar>
              <w:top w:w="0" w:type="dxa"/>
              <w:left w:w="70" w:type="dxa"/>
              <w:bottom w:w="0" w:type="dxa"/>
              <w:right w:w="70" w:type="dxa"/>
            </w:tcMar>
          </w:tcPr>
          <w:p w14:paraId="55E35111" w14:textId="77777777" w:rsidR="00F11C61" w:rsidRDefault="006E47FC">
            <w:pPr>
              <w:jc w:val="left"/>
              <w:rPr>
                <w:lang w:val="en-US"/>
              </w:rPr>
            </w:pPr>
            <w:r>
              <w:t>NTT DOCOMO, INC.</w:t>
            </w:r>
          </w:p>
        </w:tc>
      </w:tr>
      <w:tr w:rsidR="00F11C61" w14:paraId="364CB2F0" w14:textId="77777777">
        <w:trPr>
          <w:trHeight w:val="450"/>
        </w:trPr>
        <w:tc>
          <w:tcPr>
            <w:tcW w:w="704" w:type="dxa"/>
            <w:shd w:val="clear" w:color="auto" w:fill="FFFFFF"/>
            <w:tcMar>
              <w:top w:w="0" w:type="dxa"/>
              <w:left w:w="70" w:type="dxa"/>
              <w:bottom w:w="0" w:type="dxa"/>
              <w:right w:w="70" w:type="dxa"/>
            </w:tcMar>
          </w:tcPr>
          <w:p w14:paraId="6C69D718" w14:textId="77777777" w:rsidR="00F11C61" w:rsidRDefault="006E47FC">
            <w:pPr>
              <w:jc w:val="left"/>
              <w:rPr>
                <w:lang w:val="en-US"/>
              </w:rPr>
            </w:pPr>
            <w:r>
              <w:rPr>
                <w:color w:val="000000"/>
                <w:lang w:val="en-US"/>
              </w:rPr>
              <w:t>[12]</w:t>
            </w:r>
          </w:p>
        </w:tc>
        <w:tc>
          <w:tcPr>
            <w:tcW w:w="1456" w:type="dxa"/>
            <w:tcMar>
              <w:top w:w="0" w:type="dxa"/>
              <w:left w:w="70" w:type="dxa"/>
              <w:bottom w:w="0" w:type="dxa"/>
              <w:right w:w="70" w:type="dxa"/>
            </w:tcMar>
          </w:tcPr>
          <w:p w14:paraId="336DA22A" w14:textId="77777777" w:rsidR="00F11C61" w:rsidRDefault="00000000">
            <w:pPr>
              <w:jc w:val="left"/>
              <w:rPr>
                <w:rStyle w:val="Hyperlink"/>
                <w:color w:val="0000FF"/>
                <w:lang w:val="en-US" w:eastAsia="sv-SE"/>
              </w:rPr>
            </w:pPr>
            <w:hyperlink r:id="rId80" w:history="1">
              <w:r w:rsidR="006E47FC">
                <w:rPr>
                  <w:rStyle w:val="Hyperlink"/>
                  <w:color w:val="0000FF"/>
                </w:rPr>
                <w:t>R1-2308037</w:t>
              </w:r>
            </w:hyperlink>
          </w:p>
        </w:tc>
        <w:tc>
          <w:tcPr>
            <w:tcW w:w="4921" w:type="dxa"/>
            <w:tcMar>
              <w:top w:w="0" w:type="dxa"/>
              <w:left w:w="70" w:type="dxa"/>
              <w:bottom w:w="0" w:type="dxa"/>
              <w:right w:w="70" w:type="dxa"/>
            </w:tcMar>
          </w:tcPr>
          <w:p w14:paraId="0FF2F536" w14:textId="77777777" w:rsidR="00F11C61" w:rsidRDefault="006E47FC">
            <w:pPr>
              <w:jc w:val="left"/>
              <w:rPr>
                <w:lang w:val="en-US"/>
              </w:rPr>
            </w:pPr>
            <w:r>
              <w:t>Draft CR for 38.213 on UL resource validation with SSB</w:t>
            </w:r>
          </w:p>
        </w:tc>
        <w:tc>
          <w:tcPr>
            <w:tcW w:w="2551" w:type="dxa"/>
            <w:tcMar>
              <w:top w:w="0" w:type="dxa"/>
              <w:left w:w="70" w:type="dxa"/>
              <w:bottom w:w="0" w:type="dxa"/>
              <w:right w:w="70" w:type="dxa"/>
            </w:tcMar>
          </w:tcPr>
          <w:p w14:paraId="76B5C4D2" w14:textId="77777777" w:rsidR="00F11C61" w:rsidRDefault="006E47FC">
            <w:pPr>
              <w:jc w:val="left"/>
              <w:rPr>
                <w:lang w:val="en-US"/>
              </w:rPr>
            </w:pPr>
            <w:r>
              <w:t>MediaTek Inc.</w:t>
            </w:r>
          </w:p>
        </w:tc>
      </w:tr>
      <w:tr w:rsidR="00F11C61" w14:paraId="05A37EFB" w14:textId="77777777">
        <w:trPr>
          <w:trHeight w:val="450"/>
        </w:trPr>
        <w:tc>
          <w:tcPr>
            <w:tcW w:w="704" w:type="dxa"/>
            <w:shd w:val="clear" w:color="auto" w:fill="FFFFFF"/>
            <w:tcMar>
              <w:top w:w="0" w:type="dxa"/>
              <w:left w:w="70" w:type="dxa"/>
              <w:bottom w:w="0" w:type="dxa"/>
              <w:right w:w="70" w:type="dxa"/>
            </w:tcMar>
          </w:tcPr>
          <w:p w14:paraId="37796466" w14:textId="77777777" w:rsidR="00F11C61" w:rsidRDefault="006E47FC">
            <w:pPr>
              <w:jc w:val="left"/>
              <w:rPr>
                <w:lang w:val="en-US"/>
              </w:rPr>
            </w:pPr>
            <w:r>
              <w:rPr>
                <w:color w:val="000000"/>
                <w:lang w:val="en-US"/>
              </w:rPr>
              <w:t>[13]</w:t>
            </w:r>
          </w:p>
        </w:tc>
        <w:tc>
          <w:tcPr>
            <w:tcW w:w="1456" w:type="dxa"/>
            <w:tcMar>
              <w:top w:w="0" w:type="dxa"/>
              <w:left w:w="70" w:type="dxa"/>
              <w:bottom w:w="0" w:type="dxa"/>
              <w:right w:w="70" w:type="dxa"/>
            </w:tcMar>
          </w:tcPr>
          <w:p w14:paraId="470D7445" w14:textId="77777777" w:rsidR="00F11C61" w:rsidRDefault="00000000">
            <w:pPr>
              <w:jc w:val="left"/>
              <w:rPr>
                <w:rStyle w:val="Hyperlink"/>
                <w:color w:val="0000FF"/>
                <w:lang w:val="en-US" w:eastAsia="sv-SE"/>
              </w:rPr>
            </w:pPr>
            <w:hyperlink r:id="rId81" w:history="1">
              <w:r w:rsidR="006E47FC">
                <w:rPr>
                  <w:rStyle w:val="Hyperlink"/>
                  <w:color w:val="0000FF"/>
                </w:rPr>
                <w:t>R1-2308038</w:t>
              </w:r>
            </w:hyperlink>
          </w:p>
        </w:tc>
        <w:tc>
          <w:tcPr>
            <w:tcW w:w="4921" w:type="dxa"/>
            <w:tcMar>
              <w:top w:w="0" w:type="dxa"/>
              <w:left w:w="70" w:type="dxa"/>
              <w:bottom w:w="0" w:type="dxa"/>
              <w:right w:w="70" w:type="dxa"/>
            </w:tcMar>
          </w:tcPr>
          <w:p w14:paraId="6A326563" w14:textId="77777777" w:rsidR="00F11C61" w:rsidRDefault="006E47FC">
            <w:pPr>
              <w:jc w:val="left"/>
              <w:rPr>
                <w:lang w:val="en-US"/>
              </w:rPr>
            </w:pPr>
            <w:r>
              <w:t>On UL resource validation with SSB</w:t>
            </w:r>
          </w:p>
        </w:tc>
        <w:tc>
          <w:tcPr>
            <w:tcW w:w="2551" w:type="dxa"/>
            <w:tcMar>
              <w:top w:w="0" w:type="dxa"/>
              <w:left w:w="70" w:type="dxa"/>
              <w:bottom w:w="0" w:type="dxa"/>
              <w:right w:w="70" w:type="dxa"/>
            </w:tcMar>
          </w:tcPr>
          <w:p w14:paraId="2A687D81" w14:textId="77777777" w:rsidR="00F11C61" w:rsidRDefault="006E47FC">
            <w:pPr>
              <w:jc w:val="left"/>
              <w:rPr>
                <w:lang w:val="en-US"/>
              </w:rPr>
            </w:pPr>
            <w:r>
              <w:t>MediaTek Inc.</w:t>
            </w:r>
          </w:p>
        </w:tc>
      </w:tr>
      <w:tr w:rsidR="00F11C61" w14:paraId="2403C190" w14:textId="77777777">
        <w:trPr>
          <w:trHeight w:val="450"/>
        </w:trPr>
        <w:tc>
          <w:tcPr>
            <w:tcW w:w="704" w:type="dxa"/>
            <w:shd w:val="clear" w:color="auto" w:fill="FFFFFF"/>
            <w:tcMar>
              <w:top w:w="0" w:type="dxa"/>
              <w:left w:w="70" w:type="dxa"/>
              <w:bottom w:w="0" w:type="dxa"/>
              <w:right w:w="70" w:type="dxa"/>
            </w:tcMar>
          </w:tcPr>
          <w:p w14:paraId="6C4B10BD" w14:textId="77777777" w:rsidR="00F11C61" w:rsidRDefault="006E47FC">
            <w:pPr>
              <w:jc w:val="left"/>
              <w:rPr>
                <w:color w:val="000000"/>
                <w:lang w:val="en-US"/>
              </w:rPr>
            </w:pPr>
            <w:r>
              <w:rPr>
                <w:color w:val="000000"/>
                <w:lang w:val="en-US"/>
              </w:rPr>
              <w:t>[14]</w:t>
            </w:r>
          </w:p>
        </w:tc>
        <w:tc>
          <w:tcPr>
            <w:tcW w:w="1456" w:type="dxa"/>
            <w:tcMar>
              <w:top w:w="0" w:type="dxa"/>
              <w:left w:w="70" w:type="dxa"/>
              <w:bottom w:w="0" w:type="dxa"/>
              <w:right w:w="70" w:type="dxa"/>
            </w:tcMar>
          </w:tcPr>
          <w:p w14:paraId="16CE0D49" w14:textId="77777777" w:rsidR="00F11C61" w:rsidRDefault="00000000">
            <w:pPr>
              <w:jc w:val="left"/>
              <w:rPr>
                <w:rStyle w:val="Hyperlink"/>
                <w:color w:val="0000FF"/>
                <w:lang w:val="en-US" w:eastAsia="sv-SE"/>
              </w:rPr>
            </w:pPr>
            <w:hyperlink r:id="rId82" w:history="1">
              <w:r w:rsidR="006E47FC">
                <w:rPr>
                  <w:rStyle w:val="Hyperlink"/>
                  <w:color w:val="0000FF"/>
                </w:rPr>
                <w:t>R1-2308126</w:t>
              </w:r>
            </w:hyperlink>
          </w:p>
        </w:tc>
        <w:tc>
          <w:tcPr>
            <w:tcW w:w="4921" w:type="dxa"/>
            <w:tcMar>
              <w:top w:w="0" w:type="dxa"/>
              <w:left w:w="70" w:type="dxa"/>
              <w:bottom w:w="0" w:type="dxa"/>
              <w:right w:w="70" w:type="dxa"/>
            </w:tcMar>
          </w:tcPr>
          <w:p w14:paraId="79E06F46" w14:textId="77777777" w:rsidR="00F11C61" w:rsidRDefault="006E47FC">
            <w:pPr>
              <w:jc w:val="left"/>
              <w:rPr>
                <w:lang w:val="en-US"/>
              </w:rPr>
            </w:pPr>
            <w:r>
              <w:t>Maintenance issues for Rel-17 NR RedCap</w:t>
            </w:r>
          </w:p>
        </w:tc>
        <w:tc>
          <w:tcPr>
            <w:tcW w:w="2551" w:type="dxa"/>
            <w:tcMar>
              <w:top w:w="0" w:type="dxa"/>
              <w:left w:w="70" w:type="dxa"/>
              <w:bottom w:w="0" w:type="dxa"/>
              <w:right w:w="70" w:type="dxa"/>
            </w:tcMar>
          </w:tcPr>
          <w:p w14:paraId="3219D4C1" w14:textId="77777777" w:rsidR="00F11C61" w:rsidRDefault="006E47FC">
            <w:pPr>
              <w:jc w:val="left"/>
              <w:rPr>
                <w:lang w:val="en-US"/>
              </w:rPr>
            </w:pPr>
            <w:r>
              <w:t>Ericsson</w:t>
            </w:r>
          </w:p>
        </w:tc>
      </w:tr>
      <w:tr w:rsidR="00F11C61" w14:paraId="0847D674" w14:textId="77777777">
        <w:trPr>
          <w:trHeight w:val="450"/>
        </w:trPr>
        <w:tc>
          <w:tcPr>
            <w:tcW w:w="704" w:type="dxa"/>
            <w:shd w:val="clear" w:color="auto" w:fill="FFFFFF"/>
            <w:tcMar>
              <w:top w:w="0" w:type="dxa"/>
              <w:left w:w="70" w:type="dxa"/>
              <w:bottom w:w="0" w:type="dxa"/>
              <w:right w:w="70" w:type="dxa"/>
            </w:tcMar>
          </w:tcPr>
          <w:p w14:paraId="3F2575CC" w14:textId="77777777" w:rsidR="00F11C61" w:rsidRDefault="006E47FC">
            <w:pPr>
              <w:jc w:val="left"/>
              <w:rPr>
                <w:lang w:val="en-US"/>
              </w:rPr>
            </w:pPr>
            <w:r>
              <w:rPr>
                <w:color w:val="000000"/>
                <w:lang w:val="en-US"/>
              </w:rPr>
              <w:t>[15]</w:t>
            </w:r>
          </w:p>
        </w:tc>
        <w:tc>
          <w:tcPr>
            <w:tcW w:w="1456" w:type="dxa"/>
            <w:tcMar>
              <w:top w:w="0" w:type="dxa"/>
              <w:left w:w="70" w:type="dxa"/>
              <w:bottom w:w="0" w:type="dxa"/>
              <w:right w:w="70" w:type="dxa"/>
            </w:tcMar>
          </w:tcPr>
          <w:p w14:paraId="1B24EDB3" w14:textId="77777777" w:rsidR="00F11C61" w:rsidRDefault="00000000">
            <w:pPr>
              <w:jc w:val="left"/>
              <w:rPr>
                <w:rStyle w:val="Hyperlink"/>
                <w:color w:val="0000FF"/>
                <w:lang w:val="en-US" w:eastAsia="sv-SE"/>
              </w:rPr>
            </w:pPr>
            <w:hyperlink r:id="rId83" w:history="1">
              <w:r w:rsidR="006E47FC">
                <w:rPr>
                  <w:rStyle w:val="Hyperlink"/>
                  <w:color w:val="0000FF"/>
                </w:rPr>
                <w:t>R1-2308142</w:t>
              </w:r>
            </w:hyperlink>
          </w:p>
        </w:tc>
        <w:tc>
          <w:tcPr>
            <w:tcW w:w="4921" w:type="dxa"/>
            <w:tcMar>
              <w:top w:w="0" w:type="dxa"/>
              <w:left w:w="70" w:type="dxa"/>
              <w:bottom w:w="0" w:type="dxa"/>
              <w:right w:w="70" w:type="dxa"/>
            </w:tcMar>
          </w:tcPr>
          <w:p w14:paraId="72BFB6A7" w14:textId="77777777" w:rsidR="00F11C61" w:rsidRDefault="006E47FC">
            <w:pPr>
              <w:jc w:val="left"/>
              <w:rPr>
                <w:lang w:val="en-US"/>
              </w:rPr>
            </w:pPr>
            <w:r>
              <w:t>Discussion on information transmitted on PBCH payload of NCD-SSB</w:t>
            </w:r>
          </w:p>
        </w:tc>
        <w:tc>
          <w:tcPr>
            <w:tcW w:w="2551" w:type="dxa"/>
            <w:tcMar>
              <w:top w:w="0" w:type="dxa"/>
              <w:left w:w="70" w:type="dxa"/>
              <w:bottom w:w="0" w:type="dxa"/>
              <w:right w:w="70" w:type="dxa"/>
            </w:tcMar>
          </w:tcPr>
          <w:p w14:paraId="3FCF2193" w14:textId="77777777" w:rsidR="00F11C61" w:rsidRDefault="006E47FC">
            <w:pPr>
              <w:jc w:val="left"/>
              <w:rPr>
                <w:lang w:val="en-US"/>
              </w:rPr>
            </w:pPr>
            <w:r>
              <w:t>Huawei, HiSilicon</w:t>
            </w:r>
          </w:p>
        </w:tc>
      </w:tr>
      <w:tr w:rsidR="00F11C61" w14:paraId="31B30E22" w14:textId="77777777">
        <w:trPr>
          <w:trHeight w:val="450"/>
        </w:trPr>
        <w:tc>
          <w:tcPr>
            <w:tcW w:w="704" w:type="dxa"/>
            <w:shd w:val="clear" w:color="auto" w:fill="FFFFFF"/>
            <w:tcMar>
              <w:top w:w="0" w:type="dxa"/>
              <w:left w:w="70" w:type="dxa"/>
              <w:bottom w:w="0" w:type="dxa"/>
              <w:right w:w="70" w:type="dxa"/>
            </w:tcMar>
          </w:tcPr>
          <w:p w14:paraId="46FACFA5" w14:textId="77777777" w:rsidR="00F11C61" w:rsidRDefault="006E47FC">
            <w:pPr>
              <w:jc w:val="left"/>
              <w:rPr>
                <w:lang w:val="en-US"/>
              </w:rPr>
            </w:pPr>
            <w:r>
              <w:rPr>
                <w:color w:val="000000"/>
                <w:lang w:val="en-US"/>
              </w:rPr>
              <w:t>[16]</w:t>
            </w:r>
          </w:p>
        </w:tc>
        <w:tc>
          <w:tcPr>
            <w:tcW w:w="1456" w:type="dxa"/>
            <w:tcMar>
              <w:top w:w="0" w:type="dxa"/>
              <w:left w:w="70" w:type="dxa"/>
              <w:bottom w:w="0" w:type="dxa"/>
              <w:right w:w="70" w:type="dxa"/>
            </w:tcMar>
          </w:tcPr>
          <w:p w14:paraId="1EFCCCED" w14:textId="77777777" w:rsidR="00F11C61" w:rsidRDefault="00000000">
            <w:pPr>
              <w:jc w:val="left"/>
              <w:rPr>
                <w:rStyle w:val="Hyperlink"/>
                <w:color w:val="0000FF"/>
                <w:lang w:val="en-US" w:eastAsia="sv-SE"/>
              </w:rPr>
            </w:pPr>
            <w:hyperlink r:id="rId84" w:history="1">
              <w:r w:rsidR="006E47FC">
                <w:rPr>
                  <w:rStyle w:val="Hyperlink"/>
                  <w:color w:val="0000FF"/>
                </w:rPr>
                <w:t>R1-2308191</w:t>
              </w:r>
            </w:hyperlink>
          </w:p>
        </w:tc>
        <w:tc>
          <w:tcPr>
            <w:tcW w:w="4921" w:type="dxa"/>
            <w:tcMar>
              <w:top w:w="0" w:type="dxa"/>
              <w:left w:w="70" w:type="dxa"/>
              <w:bottom w:w="0" w:type="dxa"/>
              <w:right w:w="70" w:type="dxa"/>
            </w:tcMar>
          </w:tcPr>
          <w:p w14:paraId="634E6DB9" w14:textId="77777777" w:rsidR="00F11C61" w:rsidRDefault="006E47FC">
            <w:pPr>
              <w:jc w:val="left"/>
              <w:rPr>
                <w:lang w:val="en-US"/>
              </w:rPr>
            </w:pPr>
            <w:r>
              <w:t>Draft CR on NCD-SSB for RedCap</w:t>
            </w:r>
          </w:p>
        </w:tc>
        <w:tc>
          <w:tcPr>
            <w:tcW w:w="2551" w:type="dxa"/>
            <w:tcMar>
              <w:top w:w="0" w:type="dxa"/>
              <w:left w:w="70" w:type="dxa"/>
              <w:bottom w:w="0" w:type="dxa"/>
              <w:right w:w="70" w:type="dxa"/>
            </w:tcMar>
          </w:tcPr>
          <w:p w14:paraId="52D432F0" w14:textId="77777777" w:rsidR="00F11C61" w:rsidRDefault="006E47FC">
            <w:pPr>
              <w:jc w:val="left"/>
              <w:rPr>
                <w:lang w:val="en-US"/>
              </w:rPr>
            </w:pPr>
            <w:r>
              <w:t>Huawei, HiSilicon</w:t>
            </w:r>
          </w:p>
        </w:tc>
      </w:tr>
      <w:tr w:rsidR="00F11C61" w14:paraId="540623A0" w14:textId="77777777">
        <w:trPr>
          <w:trHeight w:val="450"/>
        </w:trPr>
        <w:tc>
          <w:tcPr>
            <w:tcW w:w="704" w:type="dxa"/>
            <w:shd w:val="clear" w:color="auto" w:fill="FFFFFF"/>
            <w:tcMar>
              <w:top w:w="0" w:type="dxa"/>
              <w:left w:w="70" w:type="dxa"/>
              <w:bottom w:w="0" w:type="dxa"/>
              <w:right w:w="70" w:type="dxa"/>
            </w:tcMar>
          </w:tcPr>
          <w:p w14:paraId="3D320C3D" w14:textId="77777777" w:rsidR="00F11C61" w:rsidRDefault="006E47FC">
            <w:pPr>
              <w:jc w:val="left"/>
              <w:rPr>
                <w:lang w:val="en-US"/>
              </w:rPr>
            </w:pPr>
            <w:r>
              <w:rPr>
                <w:color w:val="000000"/>
                <w:lang w:val="en-US"/>
              </w:rPr>
              <w:t>[17]</w:t>
            </w:r>
          </w:p>
        </w:tc>
        <w:tc>
          <w:tcPr>
            <w:tcW w:w="1456" w:type="dxa"/>
            <w:tcMar>
              <w:top w:w="0" w:type="dxa"/>
              <w:left w:w="70" w:type="dxa"/>
              <w:bottom w:w="0" w:type="dxa"/>
              <w:right w:w="70" w:type="dxa"/>
            </w:tcMar>
          </w:tcPr>
          <w:p w14:paraId="440C4A7D" w14:textId="77777777" w:rsidR="00F11C61" w:rsidRDefault="00000000">
            <w:pPr>
              <w:jc w:val="left"/>
              <w:rPr>
                <w:rStyle w:val="Hyperlink"/>
                <w:color w:val="0000FF"/>
                <w:lang w:val="en-US" w:eastAsia="sv-SE"/>
              </w:rPr>
            </w:pPr>
            <w:hyperlink r:id="rId85" w:history="1">
              <w:r w:rsidR="006E47FC">
                <w:rPr>
                  <w:rStyle w:val="Hyperlink"/>
                  <w:color w:val="0000FF"/>
                </w:rPr>
                <w:t>R1-2304331</w:t>
              </w:r>
            </w:hyperlink>
          </w:p>
        </w:tc>
        <w:tc>
          <w:tcPr>
            <w:tcW w:w="4921" w:type="dxa"/>
            <w:tcMar>
              <w:top w:w="0" w:type="dxa"/>
              <w:left w:w="70" w:type="dxa"/>
              <w:bottom w:w="0" w:type="dxa"/>
              <w:right w:w="70" w:type="dxa"/>
            </w:tcMar>
          </w:tcPr>
          <w:p w14:paraId="26927E72" w14:textId="77777777" w:rsidR="00F11C61" w:rsidRDefault="006E47FC">
            <w:pPr>
              <w:jc w:val="left"/>
              <w:rPr>
                <w:lang w:val="en-US"/>
              </w:rPr>
            </w:pPr>
            <w:r>
              <w:rPr>
                <w:lang w:eastAsia="zh-CN"/>
              </w:rPr>
              <w:t>LS on Monitoring of paging occasions for CG-SDT with HD-FDD Redcap UEs</w:t>
            </w:r>
          </w:p>
        </w:tc>
        <w:tc>
          <w:tcPr>
            <w:tcW w:w="2551" w:type="dxa"/>
            <w:tcMar>
              <w:top w:w="0" w:type="dxa"/>
              <w:left w:w="70" w:type="dxa"/>
              <w:bottom w:w="0" w:type="dxa"/>
              <w:right w:w="70" w:type="dxa"/>
            </w:tcMar>
          </w:tcPr>
          <w:p w14:paraId="5D099781" w14:textId="77777777" w:rsidR="00F11C61" w:rsidRDefault="006E47FC">
            <w:pPr>
              <w:jc w:val="left"/>
              <w:rPr>
                <w:lang w:val="en-US"/>
              </w:rPr>
            </w:pPr>
            <w:r>
              <w:rPr>
                <w:lang w:eastAsia="zh-CN"/>
              </w:rPr>
              <w:t>RAN2, Ericsson</w:t>
            </w:r>
          </w:p>
        </w:tc>
      </w:tr>
      <w:tr w:rsidR="00F11C61" w14:paraId="3CA18E46" w14:textId="77777777">
        <w:trPr>
          <w:trHeight w:val="450"/>
        </w:trPr>
        <w:tc>
          <w:tcPr>
            <w:tcW w:w="704" w:type="dxa"/>
            <w:shd w:val="clear" w:color="auto" w:fill="FFFFFF"/>
            <w:tcMar>
              <w:top w:w="0" w:type="dxa"/>
              <w:left w:w="70" w:type="dxa"/>
              <w:bottom w:w="0" w:type="dxa"/>
              <w:right w:w="70" w:type="dxa"/>
            </w:tcMar>
          </w:tcPr>
          <w:p w14:paraId="0A91A352" w14:textId="77777777" w:rsidR="00F11C61" w:rsidRDefault="006E47FC">
            <w:pPr>
              <w:jc w:val="left"/>
              <w:rPr>
                <w:lang w:val="en-US"/>
              </w:rPr>
            </w:pPr>
            <w:r>
              <w:rPr>
                <w:color w:val="000000"/>
                <w:lang w:val="en-US"/>
              </w:rPr>
              <w:t>[18]</w:t>
            </w:r>
          </w:p>
        </w:tc>
        <w:tc>
          <w:tcPr>
            <w:tcW w:w="1456" w:type="dxa"/>
            <w:tcMar>
              <w:top w:w="0" w:type="dxa"/>
              <w:left w:w="70" w:type="dxa"/>
              <w:bottom w:w="0" w:type="dxa"/>
              <w:right w:w="70" w:type="dxa"/>
            </w:tcMar>
          </w:tcPr>
          <w:p w14:paraId="10332D60" w14:textId="77777777" w:rsidR="00F11C61" w:rsidRDefault="00000000">
            <w:pPr>
              <w:jc w:val="left"/>
              <w:rPr>
                <w:rStyle w:val="Hyperlink"/>
                <w:color w:val="0000FF"/>
                <w:lang w:val="en-US" w:eastAsia="sv-SE"/>
              </w:rPr>
            </w:pPr>
            <w:hyperlink r:id="rId86" w:history="1">
              <w:r w:rsidR="006E47FC">
                <w:rPr>
                  <w:rStyle w:val="Hyperlink"/>
                  <w:color w:val="0000FF"/>
                </w:rPr>
                <w:t>R1-2307109</w:t>
              </w:r>
            </w:hyperlink>
          </w:p>
        </w:tc>
        <w:tc>
          <w:tcPr>
            <w:tcW w:w="4921" w:type="dxa"/>
            <w:tcMar>
              <w:top w:w="0" w:type="dxa"/>
              <w:left w:w="70" w:type="dxa"/>
              <w:bottom w:w="0" w:type="dxa"/>
              <w:right w:w="70" w:type="dxa"/>
            </w:tcMar>
          </w:tcPr>
          <w:p w14:paraId="16607247" w14:textId="77777777" w:rsidR="00F11C61" w:rsidRDefault="006E47FC">
            <w:pPr>
              <w:jc w:val="left"/>
              <w:rPr>
                <w:lang w:val="en-US"/>
              </w:rPr>
            </w:pPr>
            <w:r>
              <w:rPr>
                <w:lang w:eastAsia="zh-CN"/>
              </w:rPr>
              <w:t>Draft reply LS on paging and CG-SDT conflicting issue for HD-FDD RedCap UE</w:t>
            </w:r>
          </w:p>
        </w:tc>
        <w:tc>
          <w:tcPr>
            <w:tcW w:w="2551" w:type="dxa"/>
            <w:tcMar>
              <w:top w:w="0" w:type="dxa"/>
              <w:left w:w="70" w:type="dxa"/>
              <w:bottom w:w="0" w:type="dxa"/>
              <w:right w:w="70" w:type="dxa"/>
            </w:tcMar>
          </w:tcPr>
          <w:p w14:paraId="0D0CBC54" w14:textId="77777777" w:rsidR="00F11C61" w:rsidRDefault="006E47FC">
            <w:pPr>
              <w:jc w:val="left"/>
              <w:rPr>
                <w:lang w:val="en-US"/>
              </w:rPr>
            </w:pPr>
            <w:r>
              <w:rPr>
                <w:lang w:eastAsia="zh-CN"/>
              </w:rPr>
              <w:t>ZTE, Sanechips</w:t>
            </w:r>
          </w:p>
        </w:tc>
      </w:tr>
      <w:tr w:rsidR="00F11C61" w14:paraId="78996DC9" w14:textId="77777777">
        <w:trPr>
          <w:trHeight w:val="450"/>
        </w:trPr>
        <w:tc>
          <w:tcPr>
            <w:tcW w:w="704" w:type="dxa"/>
            <w:shd w:val="clear" w:color="auto" w:fill="FFFFFF"/>
            <w:tcMar>
              <w:top w:w="0" w:type="dxa"/>
              <w:left w:w="70" w:type="dxa"/>
              <w:bottom w:w="0" w:type="dxa"/>
              <w:right w:w="70" w:type="dxa"/>
            </w:tcMar>
          </w:tcPr>
          <w:p w14:paraId="1CDBF045" w14:textId="77777777" w:rsidR="00F11C61" w:rsidRDefault="006E47FC">
            <w:pPr>
              <w:jc w:val="left"/>
              <w:rPr>
                <w:lang w:val="en-US"/>
              </w:rPr>
            </w:pPr>
            <w:r>
              <w:rPr>
                <w:color w:val="000000"/>
                <w:lang w:val="en-US"/>
              </w:rPr>
              <w:t>[19]</w:t>
            </w:r>
          </w:p>
        </w:tc>
        <w:tc>
          <w:tcPr>
            <w:tcW w:w="1456" w:type="dxa"/>
            <w:tcMar>
              <w:top w:w="0" w:type="dxa"/>
              <w:left w:w="70" w:type="dxa"/>
              <w:bottom w:w="0" w:type="dxa"/>
              <w:right w:w="70" w:type="dxa"/>
            </w:tcMar>
          </w:tcPr>
          <w:p w14:paraId="3C9D3C91" w14:textId="77777777" w:rsidR="00F11C61" w:rsidRDefault="00000000">
            <w:pPr>
              <w:jc w:val="left"/>
              <w:rPr>
                <w:rStyle w:val="Hyperlink"/>
                <w:color w:val="0000FF"/>
                <w:lang w:val="en-US" w:eastAsia="sv-SE"/>
              </w:rPr>
            </w:pPr>
            <w:hyperlink r:id="rId87" w:history="1">
              <w:r w:rsidR="006E47FC">
                <w:rPr>
                  <w:rStyle w:val="Hyperlink"/>
                  <w:color w:val="0000FF"/>
                </w:rPr>
                <w:t>R1-2306709</w:t>
              </w:r>
            </w:hyperlink>
          </w:p>
        </w:tc>
        <w:tc>
          <w:tcPr>
            <w:tcW w:w="4921" w:type="dxa"/>
            <w:tcMar>
              <w:top w:w="0" w:type="dxa"/>
              <w:left w:w="70" w:type="dxa"/>
              <w:bottom w:w="0" w:type="dxa"/>
              <w:right w:w="70" w:type="dxa"/>
            </w:tcMar>
          </w:tcPr>
          <w:p w14:paraId="772954AC" w14:textId="77777777" w:rsidR="00F11C61" w:rsidRDefault="006E47FC">
            <w:pPr>
              <w:jc w:val="left"/>
              <w:rPr>
                <w:lang w:val="en-US"/>
              </w:rPr>
            </w:pPr>
            <w:r>
              <w:rPr>
                <w:lang w:eastAsia="zh-CN"/>
              </w:rPr>
              <w:t>Draft reply LS on monitoring of paging occasions for CG-SDT with HD-FDD Redcap UEs</w:t>
            </w:r>
          </w:p>
        </w:tc>
        <w:tc>
          <w:tcPr>
            <w:tcW w:w="2551" w:type="dxa"/>
            <w:tcMar>
              <w:top w:w="0" w:type="dxa"/>
              <w:left w:w="70" w:type="dxa"/>
              <w:bottom w:w="0" w:type="dxa"/>
              <w:right w:w="70" w:type="dxa"/>
            </w:tcMar>
          </w:tcPr>
          <w:p w14:paraId="07A24E10" w14:textId="77777777" w:rsidR="00F11C61" w:rsidRDefault="006E47FC">
            <w:pPr>
              <w:jc w:val="left"/>
              <w:rPr>
                <w:lang w:val="en-US"/>
              </w:rPr>
            </w:pPr>
            <w:r>
              <w:rPr>
                <w:lang w:eastAsia="zh-CN"/>
              </w:rPr>
              <w:t>Vivo</w:t>
            </w:r>
          </w:p>
        </w:tc>
      </w:tr>
      <w:tr w:rsidR="00F11C61" w14:paraId="7E09BACA" w14:textId="77777777">
        <w:trPr>
          <w:trHeight w:val="450"/>
        </w:trPr>
        <w:tc>
          <w:tcPr>
            <w:tcW w:w="704" w:type="dxa"/>
            <w:shd w:val="clear" w:color="auto" w:fill="FFFFFF"/>
            <w:tcMar>
              <w:top w:w="0" w:type="dxa"/>
              <w:left w:w="70" w:type="dxa"/>
              <w:bottom w:w="0" w:type="dxa"/>
              <w:right w:w="70" w:type="dxa"/>
            </w:tcMar>
          </w:tcPr>
          <w:p w14:paraId="3115BE24" w14:textId="77777777" w:rsidR="00F11C61" w:rsidRDefault="006E47FC">
            <w:pPr>
              <w:jc w:val="left"/>
              <w:rPr>
                <w:lang w:val="en-US"/>
              </w:rPr>
            </w:pPr>
            <w:r>
              <w:rPr>
                <w:color w:val="000000"/>
                <w:lang w:val="en-US"/>
              </w:rPr>
              <w:t>[20]</w:t>
            </w:r>
          </w:p>
        </w:tc>
        <w:tc>
          <w:tcPr>
            <w:tcW w:w="1456" w:type="dxa"/>
            <w:tcMar>
              <w:top w:w="0" w:type="dxa"/>
              <w:left w:w="70" w:type="dxa"/>
              <w:bottom w:w="0" w:type="dxa"/>
              <w:right w:w="70" w:type="dxa"/>
            </w:tcMar>
          </w:tcPr>
          <w:p w14:paraId="2A2C4A50" w14:textId="77777777" w:rsidR="00F11C61" w:rsidRDefault="00000000">
            <w:pPr>
              <w:jc w:val="left"/>
              <w:rPr>
                <w:rStyle w:val="Hyperlink"/>
                <w:color w:val="0000FF"/>
                <w:lang w:val="en-US" w:eastAsia="sv-SE"/>
              </w:rPr>
            </w:pPr>
            <w:hyperlink r:id="rId88" w:history="1">
              <w:r w:rsidR="006E47FC">
                <w:rPr>
                  <w:rStyle w:val="Hyperlink"/>
                  <w:color w:val="0000FF"/>
                </w:rPr>
                <w:t>R1-2306710</w:t>
              </w:r>
            </w:hyperlink>
          </w:p>
        </w:tc>
        <w:tc>
          <w:tcPr>
            <w:tcW w:w="4921" w:type="dxa"/>
            <w:tcMar>
              <w:top w:w="0" w:type="dxa"/>
              <w:left w:w="70" w:type="dxa"/>
              <w:bottom w:w="0" w:type="dxa"/>
              <w:right w:w="70" w:type="dxa"/>
            </w:tcMar>
          </w:tcPr>
          <w:p w14:paraId="002BB3BC" w14:textId="77777777" w:rsidR="00F11C61" w:rsidRDefault="006E47FC">
            <w:pPr>
              <w:jc w:val="left"/>
              <w:rPr>
                <w:lang w:val="en-US"/>
              </w:rPr>
            </w:pPr>
            <w:r>
              <w:rPr>
                <w:lang w:eastAsia="zh-CN"/>
              </w:rPr>
              <w:t>Discussion on collision handling between paging occasions and CG SDT for HD-FDD UEs</w:t>
            </w:r>
          </w:p>
        </w:tc>
        <w:tc>
          <w:tcPr>
            <w:tcW w:w="2551" w:type="dxa"/>
            <w:tcMar>
              <w:top w:w="0" w:type="dxa"/>
              <w:left w:w="70" w:type="dxa"/>
              <w:bottom w:w="0" w:type="dxa"/>
              <w:right w:w="70" w:type="dxa"/>
            </w:tcMar>
          </w:tcPr>
          <w:p w14:paraId="279AF084" w14:textId="77777777" w:rsidR="00F11C61" w:rsidRDefault="006E47FC">
            <w:pPr>
              <w:jc w:val="left"/>
              <w:rPr>
                <w:lang w:val="en-US"/>
              </w:rPr>
            </w:pPr>
            <w:r>
              <w:rPr>
                <w:lang w:eastAsia="zh-CN"/>
              </w:rPr>
              <w:t>Vivo</w:t>
            </w:r>
          </w:p>
        </w:tc>
      </w:tr>
      <w:tr w:rsidR="00F11C61" w14:paraId="0EC9DCB7" w14:textId="77777777">
        <w:trPr>
          <w:trHeight w:val="450"/>
        </w:trPr>
        <w:tc>
          <w:tcPr>
            <w:tcW w:w="704" w:type="dxa"/>
            <w:shd w:val="clear" w:color="auto" w:fill="FFFFFF"/>
            <w:tcMar>
              <w:top w:w="0" w:type="dxa"/>
              <w:left w:w="70" w:type="dxa"/>
              <w:bottom w:w="0" w:type="dxa"/>
              <w:right w:w="70" w:type="dxa"/>
            </w:tcMar>
          </w:tcPr>
          <w:p w14:paraId="564FC082" w14:textId="77777777" w:rsidR="00F11C61" w:rsidRDefault="006E47FC">
            <w:pPr>
              <w:jc w:val="left"/>
              <w:rPr>
                <w:lang w:val="en-US"/>
              </w:rPr>
            </w:pPr>
            <w:r>
              <w:rPr>
                <w:color w:val="000000"/>
                <w:lang w:val="en-US"/>
              </w:rPr>
              <w:t>[21]</w:t>
            </w:r>
          </w:p>
        </w:tc>
        <w:tc>
          <w:tcPr>
            <w:tcW w:w="1456" w:type="dxa"/>
            <w:tcMar>
              <w:top w:w="0" w:type="dxa"/>
              <w:left w:w="70" w:type="dxa"/>
              <w:bottom w:w="0" w:type="dxa"/>
              <w:right w:w="70" w:type="dxa"/>
            </w:tcMar>
          </w:tcPr>
          <w:p w14:paraId="4C990F12" w14:textId="77777777" w:rsidR="00F11C61" w:rsidRDefault="00000000">
            <w:pPr>
              <w:jc w:val="left"/>
              <w:rPr>
                <w:rStyle w:val="Hyperlink"/>
                <w:color w:val="0000FF"/>
                <w:lang w:val="en-US" w:eastAsia="sv-SE"/>
              </w:rPr>
            </w:pPr>
            <w:hyperlink r:id="rId89" w:history="1">
              <w:r w:rsidR="006E47FC">
                <w:rPr>
                  <w:rStyle w:val="Hyperlink"/>
                  <w:color w:val="0000FF"/>
                </w:rPr>
                <w:t>R1-2307108</w:t>
              </w:r>
            </w:hyperlink>
          </w:p>
        </w:tc>
        <w:tc>
          <w:tcPr>
            <w:tcW w:w="4921" w:type="dxa"/>
            <w:tcMar>
              <w:top w:w="0" w:type="dxa"/>
              <w:left w:w="70" w:type="dxa"/>
              <w:bottom w:w="0" w:type="dxa"/>
              <w:right w:w="70" w:type="dxa"/>
            </w:tcMar>
          </w:tcPr>
          <w:p w14:paraId="26E40932" w14:textId="77777777" w:rsidR="00F11C61" w:rsidRDefault="006E47FC">
            <w:pPr>
              <w:jc w:val="left"/>
              <w:rPr>
                <w:lang w:val="en-US"/>
              </w:rPr>
            </w:pPr>
            <w:r>
              <w:rPr>
                <w:lang w:eastAsia="zh-CN"/>
              </w:rPr>
              <w:t>Discussion on reply LS on paging overlapping with CG-SDT for HD-FDD RedCap UE</w:t>
            </w:r>
          </w:p>
        </w:tc>
        <w:tc>
          <w:tcPr>
            <w:tcW w:w="2551" w:type="dxa"/>
            <w:tcMar>
              <w:top w:w="0" w:type="dxa"/>
              <w:left w:w="70" w:type="dxa"/>
              <w:bottom w:w="0" w:type="dxa"/>
              <w:right w:w="70" w:type="dxa"/>
            </w:tcMar>
          </w:tcPr>
          <w:p w14:paraId="15418CF9" w14:textId="77777777" w:rsidR="00F11C61" w:rsidRDefault="006E47FC">
            <w:pPr>
              <w:jc w:val="left"/>
              <w:rPr>
                <w:lang w:val="en-US"/>
              </w:rPr>
            </w:pPr>
            <w:r>
              <w:rPr>
                <w:lang w:eastAsia="zh-CN"/>
              </w:rPr>
              <w:t>ZTE, Sanechips</w:t>
            </w:r>
          </w:p>
        </w:tc>
      </w:tr>
      <w:tr w:rsidR="00F11C61" w14:paraId="65856012" w14:textId="77777777">
        <w:trPr>
          <w:trHeight w:val="450"/>
        </w:trPr>
        <w:tc>
          <w:tcPr>
            <w:tcW w:w="704" w:type="dxa"/>
            <w:shd w:val="clear" w:color="auto" w:fill="FFFFFF"/>
            <w:tcMar>
              <w:top w:w="0" w:type="dxa"/>
              <w:left w:w="70" w:type="dxa"/>
              <w:bottom w:w="0" w:type="dxa"/>
              <w:right w:w="70" w:type="dxa"/>
            </w:tcMar>
          </w:tcPr>
          <w:p w14:paraId="71250B0E" w14:textId="77777777" w:rsidR="00F11C61" w:rsidRDefault="006E47FC">
            <w:pPr>
              <w:jc w:val="left"/>
              <w:rPr>
                <w:color w:val="000000"/>
                <w:lang w:val="en-US"/>
              </w:rPr>
            </w:pPr>
            <w:r>
              <w:rPr>
                <w:color w:val="000000"/>
                <w:lang w:val="en-US"/>
              </w:rPr>
              <w:t>[22]</w:t>
            </w:r>
          </w:p>
        </w:tc>
        <w:tc>
          <w:tcPr>
            <w:tcW w:w="1456" w:type="dxa"/>
            <w:tcMar>
              <w:top w:w="0" w:type="dxa"/>
              <w:left w:w="70" w:type="dxa"/>
              <w:bottom w:w="0" w:type="dxa"/>
              <w:right w:w="70" w:type="dxa"/>
            </w:tcMar>
          </w:tcPr>
          <w:p w14:paraId="3526093B" w14:textId="77777777" w:rsidR="00F11C61" w:rsidRDefault="00000000">
            <w:pPr>
              <w:jc w:val="left"/>
            </w:pPr>
            <w:hyperlink r:id="rId90" w:history="1">
              <w:r w:rsidR="006E47FC">
                <w:rPr>
                  <w:color w:val="0000FF"/>
                  <w:u w:val="single"/>
                  <w:lang w:val="en-US" w:eastAsia="zh-CN"/>
                </w:rPr>
                <w:t>TS 38.213 V17.6.0</w:t>
              </w:r>
            </w:hyperlink>
          </w:p>
        </w:tc>
        <w:tc>
          <w:tcPr>
            <w:tcW w:w="4921" w:type="dxa"/>
            <w:tcMar>
              <w:top w:w="0" w:type="dxa"/>
              <w:left w:w="70" w:type="dxa"/>
              <w:bottom w:w="0" w:type="dxa"/>
              <w:right w:w="70" w:type="dxa"/>
            </w:tcMar>
          </w:tcPr>
          <w:p w14:paraId="0F3CDAB4" w14:textId="77777777" w:rsidR="00F11C61" w:rsidRDefault="006E47FC">
            <w:pPr>
              <w:jc w:val="left"/>
            </w:pPr>
            <w:r>
              <w:t>NR; Physical layer procedures for control</w:t>
            </w:r>
            <w:r>
              <w:rPr>
                <w:lang w:val="en-US"/>
              </w:rPr>
              <w:t xml:space="preserve"> (Release 17)</w:t>
            </w:r>
          </w:p>
        </w:tc>
        <w:tc>
          <w:tcPr>
            <w:tcW w:w="2551" w:type="dxa"/>
            <w:tcMar>
              <w:top w:w="0" w:type="dxa"/>
              <w:left w:w="70" w:type="dxa"/>
              <w:bottom w:w="0" w:type="dxa"/>
              <w:right w:w="70" w:type="dxa"/>
            </w:tcMar>
          </w:tcPr>
          <w:p w14:paraId="2C9EDCB2" w14:textId="77777777" w:rsidR="00F11C61" w:rsidRDefault="006E47FC">
            <w:pPr>
              <w:jc w:val="left"/>
            </w:pPr>
            <w:r>
              <w:rPr>
                <w:lang w:val="en-US"/>
              </w:rPr>
              <w:t>3GPP</w:t>
            </w:r>
          </w:p>
        </w:tc>
      </w:tr>
      <w:tr w:rsidR="00F11C61" w14:paraId="5C676772" w14:textId="77777777">
        <w:trPr>
          <w:trHeight w:val="450"/>
        </w:trPr>
        <w:tc>
          <w:tcPr>
            <w:tcW w:w="704" w:type="dxa"/>
            <w:shd w:val="clear" w:color="auto" w:fill="FFFFFF"/>
            <w:tcMar>
              <w:top w:w="0" w:type="dxa"/>
              <w:left w:w="70" w:type="dxa"/>
              <w:bottom w:w="0" w:type="dxa"/>
              <w:right w:w="70" w:type="dxa"/>
            </w:tcMar>
          </w:tcPr>
          <w:p w14:paraId="48C37059" w14:textId="77777777" w:rsidR="00F11C61" w:rsidRDefault="006E47FC">
            <w:pPr>
              <w:jc w:val="left"/>
              <w:rPr>
                <w:color w:val="000000"/>
                <w:lang w:val="en-US"/>
              </w:rPr>
            </w:pPr>
            <w:r>
              <w:rPr>
                <w:color w:val="000000"/>
                <w:lang w:val="en-US"/>
              </w:rPr>
              <w:t>[23]</w:t>
            </w:r>
          </w:p>
        </w:tc>
        <w:tc>
          <w:tcPr>
            <w:tcW w:w="1456" w:type="dxa"/>
            <w:tcMar>
              <w:top w:w="0" w:type="dxa"/>
              <w:left w:w="70" w:type="dxa"/>
              <w:bottom w:w="0" w:type="dxa"/>
              <w:right w:w="70" w:type="dxa"/>
            </w:tcMar>
          </w:tcPr>
          <w:p w14:paraId="0CB9F00F" w14:textId="77777777" w:rsidR="00F11C61" w:rsidRDefault="00000000">
            <w:pPr>
              <w:jc w:val="left"/>
            </w:pPr>
            <w:hyperlink r:id="rId91" w:history="1">
              <w:r w:rsidR="006E47FC">
                <w:rPr>
                  <w:rStyle w:val="Hyperlink"/>
                  <w:color w:val="0000FF"/>
                </w:rPr>
                <w:t>R1-2308220</w:t>
              </w:r>
            </w:hyperlink>
          </w:p>
        </w:tc>
        <w:tc>
          <w:tcPr>
            <w:tcW w:w="4921" w:type="dxa"/>
            <w:tcMar>
              <w:top w:w="0" w:type="dxa"/>
              <w:left w:w="70" w:type="dxa"/>
              <w:bottom w:w="0" w:type="dxa"/>
              <w:right w:w="70" w:type="dxa"/>
            </w:tcMar>
          </w:tcPr>
          <w:p w14:paraId="543B2E3D" w14:textId="77777777" w:rsidR="00F11C61" w:rsidRDefault="006E47FC">
            <w:pPr>
              <w:jc w:val="left"/>
            </w:pPr>
            <w:r>
              <w:t>FL summary #1 on Rel-17 RedCap maintenance</w:t>
            </w:r>
          </w:p>
        </w:tc>
        <w:tc>
          <w:tcPr>
            <w:tcW w:w="2551" w:type="dxa"/>
            <w:tcMar>
              <w:top w:w="0" w:type="dxa"/>
              <w:left w:w="70" w:type="dxa"/>
              <w:bottom w:w="0" w:type="dxa"/>
              <w:right w:w="70" w:type="dxa"/>
            </w:tcMar>
          </w:tcPr>
          <w:p w14:paraId="7D69BC3D" w14:textId="77777777" w:rsidR="00F11C61" w:rsidRDefault="006E47FC">
            <w:pPr>
              <w:jc w:val="left"/>
            </w:pPr>
            <w:r>
              <w:t>Moderator (Ericsson)</w:t>
            </w:r>
          </w:p>
        </w:tc>
      </w:tr>
      <w:tr w:rsidR="00A16BE4" w14:paraId="4F69E45A" w14:textId="77777777">
        <w:trPr>
          <w:trHeight w:val="450"/>
        </w:trPr>
        <w:tc>
          <w:tcPr>
            <w:tcW w:w="704" w:type="dxa"/>
            <w:shd w:val="clear" w:color="auto" w:fill="FFFFFF"/>
            <w:tcMar>
              <w:top w:w="0" w:type="dxa"/>
              <w:left w:w="70" w:type="dxa"/>
              <w:bottom w:w="0" w:type="dxa"/>
              <w:right w:w="70" w:type="dxa"/>
            </w:tcMar>
          </w:tcPr>
          <w:p w14:paraId="23FBB75D" w14:textId="660AA604" w:rsidR="00A16BE4" w:rsidRDefault="00A16BE4" w:rsidP="00A16BE4">
            <w:pPr>
              <w:jc w:val="left"/>
              <w:rPr>
                <w:color w:val="000000"/>
                <w:lang w:val="en-US"/>
              </w:rPr>
            </w:pPr>
            <w:r>
              <w:rPr>
                <w:color w:val="000000"/>
                <w:lang w:val="en-US"/>
              </w:rPr>
              <w:t>[2</w:t>
            </w:r>
            <w:r>
              <w:rPr>
                <w:color w:val="000000"/>
                <w:lang w:val="en-US"/>
              </w:rPr>
              <w:t>4</w:t>
            </w:r>
            <w:r>
              <w:rPr>
                <w:color w:val="000000"/>
                <w:lang w:val="en-US"/>
              </w:rPr>
              <w:t>]</w:t>
            </w:r>
          </w:p>
        </w:tc>
        <w:tc>
          <w:tcPr>
            <w:tcW w:w="1456" w:type="dxa"/>
            <w:tcMar>
              <w:top w:w="0" w:type="dxa"/>
              <w:left w:w="70" w:type="dxa"/>
              <w:bottom w:w="0" w:type="dxa"/>
              <w:right w:w="70" w:type="dxa"/>
            </w:tcMar>
          </w:tcPr>
          <w:p w14:paraId="0AB63A10" w14:textId="47927291" w:rsidR="00A16BE4" w:rsidRDefault="00A16BE4" w:rsidP="00A16BE4">
            <w:pPr>
              <w:jc w:val="left"/>
            </w:pPr>
            <w:hyperlink r:id="rId92" w:history="1">
              <w:r>
                <w:rPr>
                  <w:rStyle w:val="Hyperlink"/>
                  <w:color w:val="0000FF"/>
                </w:rPr>
                <w:t>R1-2308221</w:t>
              </w:r>
            </w:hyperlink>
          </w:p>
        </w:tc>
        <w:tc>
          <w:tcPr>
            <w:tcW w:w="4921" w:type="dxa"/>
            <w:tcMar>
              <w:top w:w="0" w:type="dxa"/>
              <w:left w:w="70" w:type="dxa"/>
              <w:bottom w:w="0" w:type="dxa"/>
              <w:right w:w="70" w:type="dxa"/>
            </w:tcMar>
          </w:tcPr>
          <w:p w14:paraId="0BDE3D89" w14:textId="4763C75A" w:rsidR="00A16BE4" w:rsidRDefault="00A16BE4" w:rsidP="00A16BE4">
            <w:pPr>
              <w:jc w:val="left"/>
            </w:pPr>
            <w:r>
              <w:t>FL summary #</w:t>
            </w:r>
            <w:r>
              <w:t>2</w:t>
            </w:r>
            <w:r>
              <w:t xml:space="preserve"> on Rel-17 RedCap maintenance</w:t>
            </w:r>
          </w:p>
        </w:tc>
        <w:tc>
          <w:tcPr>
            <w:tcW w:w="2551" w:type="dxa"/>
            <w:tcMar>
              <w:top w:w="0" w:type="dxa"/>
              <w:left w:w="70" w:type="dxa"/>
              <w:bottom w:w="0" w:type="dxa"/>
              <w:right w:w="70" w:type="dxa"/>
            </w:tcMar>
          </w:tcPr>
          <w:p w14:paraId="67EB7810" w14:textId="5FE57093" w:rsidR="00A16BE4" w:rsidRDefault="00A16BE4" w:rsidP="00A16BE4">
            <w:pPr>
              <w:jc w:val="left"/>
            </w:pPr>
            <w:r>
              <w:t>Moderator (Ericsson)</w:t>
            </w:r>
          </w:p>
        </w:tc>
      </w:tr>
      <w:tr w:rsidR="00F762A3" w14:paraId="3E0E2950" w14:textId="77777777">
        <w:trPr>
          <w:trHeight w:val="450"/>
        </w:trPr>
        <w:tc>
          <w:tcPr>
            <w:tcW w:w="704" w:type="dxa"/>
            <w:shd w:val="clear" w:color="auto" w:fill="FFFFFF"/>
            <w:tcMar>
              <w:top w:w="0" w:type="dxa"/>
              <w:left w:w="70" w:type="dxa"/>
              <w:bottom w:w="0" w:type="dxa"/>
              <w:right w:w="70" w:type="dxa"/>
            </w:tcMar>
          </w:tcPr>
          <w:p w14:paraId="4305F541" w14:textId="3008F69E" w:rsidR="00F762A3" w:rsidRDefault="00F762A3" w:rsidP="00A16BE4">
            <w:pPr>
              <w:jc w:val="left"/>
              <w:rPr>
                <w:color w:val="000000"/>
                <w:lang w:val="en-US"/>
              </w:rPr>
            </w:pPr>
            <w:r>
              <w:rPr>
                <w:color w:val="000000"/>
                <w:lang w:val="en-US"/>
              </w:rPr>
              <w:lastRenderedPageBreak/>
              <w:t>[25]</w:t>
            </w:r>
          </w:p>
        </w:tc>
        <w:tc>
          <w:tcPr>
            <w:tcW w:w="1456" w:type="dxa"/>
            <w:tcMar>
              <w:top w:w="0" w:type="dxa"/>
              <w:left w:w="70" w:type="dxa"/>
              <w:bottom w:w="0" w:type="dxa"/>
              <w:right w:w="70" w:type="dxa"/>
            </w:tcMar>
          </w:tcPr>
          <w:p w14:paraId="569E99BA" w14:textId="0ADF574F" w:rsidR="00F762A3" w:rsidRDefault="00F762A3" w:rsidP="00A16BE4">
            <w:pPr>
              <w:jc w:val="left"/>
            </w:pPr>
            <w:hyperlink r:id="rId93" w:history="1">
              <w:r>
                <w:rPr>
                  <w:rStyle w:val="Hyperlink"/>
                  <w:color w:val="0000FF"/>
                </w:rPr>
                <w:t>R1-2308633</w:t>
              </w:r>
            </w:hyperlink>
          </w:p>
        </w:tc>
        <w:tc>
          <w:tcPr>
            <w:tcW w:w="4921" w:type="dxa"/>
            <w:tcMar>
              <w:top w:w="0" w:type="dxa"/>
              <w:left w:w="70" w:type="dxa"/>
              <w:bottom w:w="0" w:type="dxa"/>
              <w:right w:w="70" w:type="dxa"/>
            </w:tcMar>
          </w:tcPr>
          <w:p w14:paraId="1D7C499E" w14:textId="5BFE7047" w:rsidR="00F762A3" w:rsidRDefault="00B360F8" w:rsidP="00A16BE4">
            <w:pPr>
              <w:jc w:val="left"/>
            </w:pPr>
            <w:r>
              <w:t xml:space="preserve">38.213 CR draft (Rel-17, F) </w:t>
            </w:r>
            <w:r w:rsidRPr="00B360F8">
              <w:t>Clarification of TDD UL validation and SDT operation for RedCap UEs</w:t>
            </w:r>
          </w:p>
        </w:tc>
        <w:tc>
          <w:tcPr>
            <w:tcW w:w="2551" w:type="dxa"/>
            <w:tcMar>
              <w:top w:w="0" w:type="dxa"/>
              <w:left w:w="70" w:type="dxa"/>
              <w:bottom w:w="0" w:type="dxa"/>
              <w:right w:w="70" w:type="dxa"/>
            </w:tcMar>
          </w:tcPr>
          <w:p w14:paraId="4420EC18" w14:textId="2FBD1224" w:rsidR="00F762A3" w:rsidRDefault="00B360F8" w:rsidP="00A16BE4">
            <w:pPr>
              <w:jc w:val="left"/>
            </w:pPr>
            <w:r w:rsidRPr="00B360F8">
              <w:t>Moderator (Ericsson), NEC, MediaTek Inc., ZTE, Ericsson</w:t>
            </w:r>
          </w:p>
        </w:tc>
      </w:tr>
      <w:tr w:rsidR="00B360F8" w14:paraId="62852413" w14:textId="77777777">
        <w:trPr>
          <w:trHeight w:val="450"/>
        </w:trPr>
        <w:tc>
          <w:tcPr>
            <w:tcW w:w="704" w:type="dxa"/>
            <w:shd w:val="clear" w:color="auto" w:fill="FFFFFF"/>
            <w:tcMar>
              <w:top w:w="0" w:type="dxa"/>
              <w:left w:w="70" w:type="dxa"/>
              <w:bottom w:w="0" w:type="dxa"/>
              <w:right w:w="70" w:type="dxa"/>
            </w:tcMar>
          </w:tcPr>
          <w:p w14:paraId="5AFB0F4B" w14:textId="3C02A270" w:rsidR="00B360F8" w:rsidRDefault="00B360F8" w:rsidP="00B360F8">
            <w:pPr>
              <w:jc w:val="left"/>
              <w:rPr>
                <w:color w:val="000000"/>
                <w:lang w:val="en-US"/>
              </w:rPr>
            </w:pPr>
            <w:r>
              <w:rPr>
                <w:color w:val="000000"/>
                <w:lang w:val="en-US"/>
              </w:rPr>
              <w:t>[26]</w:t>
            </w:r>
          </w:p>
        </w:tc>
        <w:tc>
          <w:tcPr>
            <w:tcW w:w="1456" w:type="dxa"/>
            <w:tcMar>
              <w:top w:w="0" w:type="dxa"/>
              <w:left w:w="70" w:type="dxa"/>
              <w:bottom w:w="0" w:type="dxa"/>
              <w:right w:w="70" w:type="dxa"/>
            </w:tcMar>
          </w:tcPr>
          <w:p w14:paraId="6C86A9ED" w14:textId="27141C82" w:rsidR="00B360F8" w:rsidRDefault="00B360F8" w:rsidP="00B360F8">
            <w:pPr>
              <w:jc w:val="left"/>
            </w:pPr>
            <w:hyperlink r:id="rId94" w:history="1">
              <w:r>
                <w:rPr>
                  <w:rStyle w:val="Hyperlink"/>
                  <w:color w:val="0000FF"/>
                </w:rPr>
                <w:t>R1-2308658</w:t>
              </w:r>
            </w:hyperlink>
          </w:p>
        </w:tc>
        <w:tc>
          <w:tcPr>
            <w:tcW w:w="4921" w:type="dxa"/>
            <w:tcMar>
              <w:top w:w="0" w:type="dxa"/>
              <w:left w:w="70" w:type="dxa"/>
              <w:bottom w:w="0" w:type="dxa"/>
              <w:right w:w="70" w:type="dxa"/>
            </w:tcMar>
          </w:tcPr>
          <w:p w14:paraId="0531E8B4" w14:textId="035347CA" w:rsidR="00B360F8" w:rsidRDefault="00B360F8" w:rsidP="00B360F8">
            <w:pPr>
              <w:jc w:val="left"/>
            </w:pPr>
            <w:r>
              <w:t xml:space="preserve">38.213 CR </w:t>
            </w:r>
            <w:r>
              <w:t>0495</w:t>
            </w:r>
            <w:r>
              <w:t xml:space="preserve"> (Rel-17, F) </w:t>
            </w:r>
            <w:r w:rsidRPr="00B360F8">
              <w:t>Clarification of TDD UL validation and SDT operation for RedCap UEs</w:t>
            </w:r>
          </w:p>
        </w:tc>
        <w:tc>
          <w:tcPr>
            <w:tcW w:w="2551" w:type="dxa"/>
            <w:tcMar>
              <w:top w:w="0" w:type="dxa"/>
              <w:left w:w="70" w:type="dxa"/>
              <w:bottom w:w="0" w:type="dxa"/>
              <w:right w:w="70" w:type="dxa"/>
            </w:tcMar>
          </w:tcPr>
          <w:p w14:paraId="66B901C1" w14:textId="0AAB6344" w:rsidR="00B360F8" w:rsidRDefault="00B360F8" w:rsidP="00B360F8">
            <w:pPr>
              <w:jc w:val="left"/>
            </w:pPr>
            <w:r w:rsidRPr="00B360F8">
              <w:t>Moderator (Ericsson), NEC, MediaTek Inc., ZTE, NTT DOCOMO, Ericsson</w:t>
            </w:r>
          </w:p>
        </w:tc>
      </w:tr>
    </w:tbl>
    <w:p w14:paraId="05F860DA" w14:textId="77777777" w:rsidR="00F11C61" w:rsidRDefault="00F11C61">
      <w:pPr>
        <w:rPr>
          <w:lang w:val="en-US"/>
        </w:rPr>
      </w:pPr>
    </w:p>
    <w:sectPr w:rsidR="00F11C61">
      <w:pgSz w:w="11906" w:h="16838"/>
      <w:pgMar w:top="1416" w:right="1133" w:bottom="1133" w:left="1133" w:header="0" w:footer="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0614AE" w14:textId="77777777" w:rsidR="00642521" w:rsidRDefault="00642521" w:rsidP="001D5576">
      <w:pPr>
        <w:spacing w:after="0" w:line="240" w:lineRule="auto"/>
      </w:pPr>
      <w:r>
        <w:separator/>
      </w:r>
    </w:p>
  </w:endnote>
  <w:endnote w:type="continuationSeparator" w:id="0">
    <w:p w14:paraId="0B1B1854" w14:textId="77777777" w:rsidR="00642521" w:rsidRDefault="00642521" w:rsidP="001D55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Ericsson Hilda">
    <w:panose1 w:val="00000500000000000000"/>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Lohit Devanagari">
    <w:altName w:val="Cambria"/>
    <w:charset w:val="00"/>
    <w:family w:val="roman"/>
    <w:pitch w:val="default"/>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Liberation Sans">
    <w:altName w:val="Arial"/>
    <w:charset w:val="00"/>
    <w:family w:val="swiss"/>
    <w:pitch w:val="default"/>
    <w:sig w:usb0="00000000" w:usb1="00000000" w:usb2="00000021" w:usb3="00000000" w:csb0="000001BF" w:csb1="00000000"/>
  </w:font>
  <w:font w:name="Noto Sans CJK SC">
    <w:altName w:val="Yu Gothic"/>
    <w:charset w:val="00"/>
    <w:family w:val="roman"/>
    <w:pitch w:val="default"/>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Helvetica-BoldOblique">
    <w:altName w:val="Arial"/>
    <w:charset w:val="00"/>
    <w:family w:val="roman"/>
    <w:pitch w:val="default"/>
  </w:font>
  <w:font w:name="Helvetica">
    <w:panose1 w:val="020B0604020202020204"/>
    <w:charset w:val="00"/>
    <w:family w:val="swiss"/>
    <w:pitch w:val="variable"/>
    <w:sig w:usb0="00000003" w:usb1="00000000" w:usb2="00000000" w:usb3="00000000" w:csb0="00000001" w:csb1="00000000"/>
  </w:font>
  <w:font w:name="Helvetica-Oblique">
    <w:altName w:val="Arial"/>
    <w:charset w:val="00"/>
    <w:family w:val="roman"/>
    <w:pitch w:val="default"/>
  </w:font>
  <w:font w:name="T25">
    <w:altName w:val="Cambria"/>
    <w:charset w:val="00"/>
    <w:family w:val="roman"/>
    <w:pitch w:val="default"/>
  </w:font>
  <w:font w:name="Helvetica-Bold">
    <w:altName w:val="Segoe Print"/>
    <w:charset w:val="00"/>
    <w:family w:val="roman"/>
    <w:pitch w:val="default"/>
  </w:font>
  <w:font w:name="Times-Roman">
    <w:altName w:val="Times New Roman"/>
    <w:charset w:val="00"/>
    <w:family w:val="roman"/>
    <w:pitch w:val="default"/>
    <w:sig w:usb0="00000000" w:usb1="00000000" w:usb2="00000000" w:usb3="00000000" w:csb0="00000001" w:csb1="00000000"/>
  </w:font>
  <w:font w:name="Times-Italic">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5CC64E" w14:textId="77777777" w:rsidR="00642521" w:rsidRDefault="00642521" w:rsidP="001D5576">
      <w:pPr>
        <w:spacing w:after="0" w:line="240" w:lineRule="auto"/>
      </w:pPr>
      <w:r>
        <w:separator/>
      </w:r>
    </w:p>
  </w:footnote>
  <w:footnote w:type="continuationSeparator" w:id="0">
    <w:p w14:paraId="7BA28004" w14:textId="77777777" w:rsidR="00642521" w:rsidRDefault="00642521" w:rsidP="001D557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1"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2" w15:restartNumberingAfterBreak="0">
    <w:nsid w:val="0335492D"/>
    <w:multiLevelType w:val="multilevel"/>
    <w:tmpl w:val="033549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4A01174"/>
    <w:multiLevelType w:val="multilevel"/>
    <w:tmpl w:val="04A011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5596272"/>
    <w:multiLevelType w:val="multilevel"/>
    <w:tmpl w:val="05596272"/>
    <w:lvl w:ilvl="0">
      <w:start w:val="1"/>
      <w:numFmt w:val="decimal"/>
      <w:pStyle w:val="Heading1"/>
      <w:lvlText w:val="%1"/>
      <w:lvlJc w:val="left"/>
      <w:pPr>
        <w:ind w:left="432" w:hanging="432"/>
      </w:pPr>
    </w:lvl>
    <w:lvl w:ilvl="1">
      <w:start w:val="1"/>
      <w:numFmt w:val="decimal"/>
      <w:lvlText w:val="%1.%2"/>
      <w:lvlJc w:val="left"/>
      <w:pPr>
        <w:ind w:left="576" w:hanging="576"/>
      </w:pPr>
      <w:rPr>
        <w:b w:val="0"/>
        <w:bCs w:val="0"/>
      </w:rPr>
    </w:lvl>
    <w:lvl w:ilvl="2">
      <w:start w:val="1"/>
      <w:numFmt w:val="decimal"/>
      <w:pStyle w:val="Heading3"/>
      <w:lvlText w:val="%1.%2.%3"/>
      <w:lvlJc w:val="left"/>
      <w:pPr>
        <w:ind w:left="720" w:hanging="720"/>
      </w:pPr>
      <w:rPr>
        <w:b w:val="0"/>
        <w:bCs w:val="0"/>
        <w:lang w:val="en-U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74D370C"/>
    <w:multiLevelType w:val="multilevel"/>
    <w:tmpl w:val="074D37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E4E0467"/>
    <w:multiLevelType w:val="multilevel"/>
    <w:tmpl w:val="0E4E046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10E5EFC"/>
    <w:multiLevelType w:val="multilevel"/>
    <w:tmpl w:val="210E5EFC"/>
    <w:lvl w:ilvl="0">
      <w:start w:val="1"/>
      <w:numFmt w:val="bullet"/>
      <w:pStyle w:val="TOC6"/>
      <w:lvlText w:val=""/>
      <w:lvlJc w:val="left"/>
      <w:pPr>
        <w:ind w:left="1780" w:hanging="360"/>
      </w:pPr>
      <w:rPr>
        <w:rFonts w:ascii="Symbol" w:hAnsi="Symbol" w:hint="default"/>
      </w:rPr>
    </w:lvl>
    <w:lvl w:ilvl="1">
      <w:start w:val="1"/>
      <w:numFmt w:val="bullet"/>
      <w:lvlText w:val="o"/>
      <w:lvlJc w:val="left"/>
      <w:pPr>
        <w:ind w:left="2500" w:hanging="360"/>
      </w:pPr>
      <w:rPr>
        <w:rFonts w:ascii="Courier New" w:hAnsi="Courier New" w:cs="Courier New" w:hint="default"/>
      </w:rPr>
    </w:lvl>
    <w:lvl w:ilvl="2">
      <w:start w:val="1"/>
      <w:numFmt w:val="bullet"/>
      <w:lvlText w:val=""/>
      <w:lvlJc w:val="left"/>
      <w:pPr>
        <w:ind w:left="3220" w:hanging="360"/>
      </w:pPr>
      <w:rPr>
        <w:rFonts w:ascii="Wingdings" w:hAnsi="Wingdings" w:hint="default"/>
      </w:rPr>
    </w:lvl>
    <w:lvl w:ilvl="3">
      <w:start w:val="1"/>
      <w:numFmt w:val="bullet"/>
      <w:lvlText w:val=""/>
      <w:lvlJc w:val="left"/>
      <w:pPr>
        <w:ind w:left="3940" w:hanging="360"/>
      </w:pPr>
      <w:rPr>
        <w:rFonts w:ascii="Symbol" w:hAnsi="Symbol" w:hint="default"/>
      </w:rPr>
    </w:lvl>
    <w:lvl w:ilvl="4">
      <w:start w:val="1"/>
      <w:numFmt w:val="bullet"/>
      <w:lvlText w:val="o"/>
      <w:lvlJc w:val="left"/>
      <w:pPr>
        <w:ind w:left="4660" w:hanging="360"/>
      </w:pPr>
      <w:rPr>
        <w:rFonts w:ascii="Courier New" w:hAnsi="Courier New" w:cs="Courier New" w:hint="default"/>
      </w:rPr>
    </w:lvl>
    <w:lvl w:ilvl="5">
      <w:start w:val="1"/>
      <w:numFmt w:val="bullet"/>
      <w:lvlText w:val=""/>
      <w:lvlJc w:val="left"/>
      <w:pPr>
        <w:ind w:left="5380" w:hanging="360"/>
      </w:pPr>
      <w:rPr>
        <w:rFonts w:ascii="Wingdings" w:hAnsi="Wingdings" w:hint="default"/>
      </w:rPr>
    </w:lvl>
    <w:lvl w:ilvl="6">
      <w:start w:val="1"/>
      <w:numFmt w:val="bullet"/>
      <w:lvlText w:val=""/>
      <w:lvlJc w:val="left"/>
      <w:pPr>
        <w:ind w:left="6100" w:hanging="360"/>
      </w:pPr>
      <w:rPr>
        <w:rFonts w:ascii="Symbol" w:hAnsi="Symbol" w:hint="default"/>
      </w:rPr>
    </w:lvl>
    <w:lvl w:ilvl="7">
      <w:start w:val="1"/>
      <w:numFmt w:val="bullet"/>
      <w:lvlText w:val="o"/>
      <w:lvlJc w:val="left"/>
      <w:pPr>
        <w:ind w:left="6820" w:hanging="360"/>
      </w:pPr>
      <w:rPr>
        <w:rFonts w:ascii="Courier New" w:hAnsi="Courier New" w:cs="Courier New" w:hint="default"/>
      </w:rPr>
    </w:lvl>
    <w:lvl w:ilvl="8">
      <w:start w:val="1"/>
      <w:numFmt w:val="bullet"/>
      <w:lvlText w:val=""/>
      <w:lvlJc w:val="left"/>
      <w:pPr>
        <w:ind w:left="7540" w:hanging="360"/>
      </w:pPr>
      <w:rPr>
        <w:rFonts w:ascii="Wingdings" w:hAnsi="Wingdings" w:hint="default"/>
      </w:rPr>
    </w:lvl>
  </w:abstractNum>
  <w:abstractNum w:abstractNumId="8" w15:restartNumberingAfterBreak="0">
    <w:nsid w:val="229019D0"/>
    <w:multiLevelType w:val="multilevel"/>
    <w:tmpl w:val="229019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2E7339D"/>
    <w:multiLevelType w:val="multilevel"/>
    <w:tmpl w:val="22E733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52C2FA9"/>
    <w:multiLevelType w:val="multilevel"/>
    <w:tmpl w:val="252C2FA9"/>
    <w:lvl w:ilvl="0">
      <w:start w:val="1"/>
      <w:numFmt w:val="bullet"/>
      <w:lvlText w:val="-"/>
      <w:lvlJc w:val="left"/>
      <w:pPr>
        <w:ind w:left="420" w:hanging="420"/>
      </w:pPr>
      <w:rPr>
        <w:rFonts w:ascii="Courier New" w:hAnsi="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66E74EA"/>
    <w:multiLevelType w:val="multilevel"/>
    <w:tmpl w:val="266E74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8B84E14"/>
    <w:multiLevelType w:val="multilevel"/>
    <w:tmpl w:val="28B84E14"/>
    <w:lvl w:ilvl="0">
      <w:start w:val="1"/>
      <w:numFmt w:val="decimal"/>
      <w:pStyle w:val="Heading"/>
      <w:lvlText w:val="3.%1"/>
      <w:lvlJc w:val="righ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33EA5CF7"/>
    <w:multiLevelType w:val="multilevel"/>
    <w:tmpl w:val="33EA5C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A877D64"/>
    <w:multiLevelType w:val="singleLevel"/>
    <w:tmpl w:val="3A877D64"/>
    <w:lvl w:ilvl="0">
      <w:start w:val="1"/>
      <w:numFmt w:val="decimal"/>
      <w:pStyle w:val="References"/>
      <w:lvlText w:val="[%1]"/>
      <w:lvlJc w:val="left"/>
      <w:pPr>
        <w:tabs>
          <w:tab w:val="left" w:pos="360"/>
        </w:tabs>
        <w:ind w:left="360" w:hanging="360"/>
      </w:pPr>
      <w:rPr>
        <w:color w:val="auto"/>
      </w:rPr>
    </w:lvl>
  </w:abstractNum>
  <w:abstractNum w:abstractNumId="1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41064D27"/>
    <w:multiLevelType w:val="multilevel"/>
    <w:tmpl w:val="41064D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15A4FD8"/>
    <w:multiLevelType w:val="multilevel"/>
    <w:tmpl w:val="415A4FD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8" w15:restartNumberingAfterBreak="0">
    <w:nsid w:val="42591D86"/>
    <w:multiLevelType w:val="multilevel"/>
    <w:tmpl w:val="42591D86"/>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9" w15:restartNumberingAfterBreak="0">
    <w:nsid w:val="45731F3D"/>
    <w:multiLevelType w:val="multilevel"/>
    <w:tmpl w:val="45731F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84A04B5"/>
    <w:multiLevelType w:val="multilevel"/>
    <w:tmpl w:val="484A04B5"/>
    <w:lvl w:ilvl="0">
      <w:start w:val="1"/>
      <w:numFmt w:val="bullet"/>
      <w:lvlText w:val="-"/>
      <w:lvlJc w:val="left"/>
      <w:pPr>
        <w:ind w:left="272" w:hanging="420"/>
      </w:pPr>
      <w:rPr>
        <w:rFonts w:ascii="Courier New" w:hAnsi="Courier New" w:hint="default"/>
      </w:rPr>
    </w:lvl>
    <w:lvl w:ilvl="1">
      <w:start w:val="1"/>
      <w:numFmt w:val="bullet"/>
      <w:lvlText w:val=""/>
      <w:lvlJc w:val="left"/>
      <w:pPr>
        <w:ind w:left="692" w:hanging="420"/>
      </w:pPr>
      <w:rPr>
        <w:rFonts w:ascii="Wingdings" w:hAnsi="Wingdings" w:hint="default"/>
      </w:rPr>
    </w:lvl>
    <w:lvl w:ilvl="2">
      <w:start w:val="1"/>
      <w:numFmt w:val="bullet"/>
      <w:lvlText w:val=""/>
      <w:lvlJc w:val="left"/>
      <w:pPr>
        <w:ind w:left="1112" w:hanging="420"/>
      </w:pPr>
      <w:rPr>
        <w:rFonts w:ascii="Wingdings" w:hAnsi="Wingdings" w:hint="default"/>
      </w:rPr>
    </w:lvl>
    <w:lvl w:ilvl="3">
      <w:start w:val="1"/>
      <w:numFmt w:val="bullet"/>
      <w:lvlText w:val=""/>
      <w:lvlJc w:val="left"/>
      <w:pPr>
        <w:ind w:left="1532" w:hanging="420"/>
      </w:pPr>
      <w:rPr>
        <w:rFonts w:ascii="Wingdings" w:hAnsi="Wingdings" w:hint="default"/>
      </w:rPr>
    </w:lvl>
    <w:lvl w:ilvl="4">
      <w:start w:val="1"/>
      <w:numFmt w:val="bullet"/>
      <w:lvlText w:val=""/>
      <w:lvlJc w:val="left"/>
      <w:pPr>
        <w:ind w:left="1952" w:hanging="420"/>
      </w:pPr>
      <w:rPr>
        <w:rFonts w:ascii="Wingdings" w:hAnsi="Wingdings" w:hint="default"/>
      </w:rPr>
    </w:lvl>
    <w:lvl w:ilvl="5">
      <w:start w:val="1"/>
      <w:numFmt w:val="bullet"/>
      <w:lvlText w:val=""/>
      <w:lvlJc w:val="left"/>
      <w:pPr>
        <w:ind w:left="2372" w:hanging="420"/>
      </w:pPr>
      <w:rPr>
        <w:rFonts w:ascii="Wingdings" w:hAnsi="Wingdings" w:hint="default"/>
      </w:rPr>
    </w:lvl>
    <w:lvl w:ilvl="6">
      <w:start w:val="1"/>
      <w:numFmt w:val="bullet"/>
      <w:lvlText w:val=""/>
      <w:lvlJc w:val="left"/>
      <w:pPr>
        <w:ind w:left="2792" w:hanging="420"/>
      </w:pPr>
      <w:rPr>
        <w:rFonts w:ascii="Wingdings" w:hAnsi="Wingdings" w:hint="default"/>
      </w:rPr>
    </w:lvl>
    <w:lvl w:ilvl="7">
      <w:start w:val="1"/>
      <w:numFmt w:val="bullet"/>
      <w:lvlText w:val=""/>
      <w:lvlJc w:val="left"/>
      <w:pPr>
        <w:ind w:left="3212" w:hanging="420"/>
      </w:pPr>
      <w:rPr>
        <w:rFonts w:ascii="Wingdings" w:hAnsi="Wingdings" w:hint="default"/>
      </w:rPr>
    </w:lvl>
    <w:lvl w:ilvl="8">
      <w:start w:val="1"/>
      <w:numFmt w:val="bullet"/>
      <w:lvlText w:val=""/>
      <w:lvlJc w:val="left"/>
      <w:pPr>
        <w:ind w:left="3632" w:hanging="420"/>
      </w:pPr>
      <w:rPr>
        <w:rFonts w:ascii="Wingdings" w:hAnsi="Wingdings" w:hint="default"/>
      </w:rPr>
    </w:lvl>
  </w:abstractNum>
  <w:abstractNum w:abstractNumId="21"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22" w15:restartNumberingAfterBreak="0">
    <w:nsid w:val="58A8777A"/>
    <w:multiLevelType w:val="multilevel"/>
    <w:tmpl w:val="58A877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0ED374B"/>
    <w:multiLevelType w:val="multilevel"/>
    <w:tmpl w:val="60ED37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580950A"/>
    <w:multiLevelType w:val="multilevel"/>
    <w:tmpl w:val="6580950A"/>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5" w15:restartNumberingAfterBreak="0">
    <w:nsid w:val="6C763578"/>
    <w:multiLevelType w:val="multilevel"/>
    <w:tmpl w:val="6C7635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D035AD2"/>
    <w:multiLevelType w:val="multilevel"/>
    <w:tmpl w:val="6D035A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36D6E2A"/>
    <w:multiLevelType w:val="multilevel"/>
    <w:tmpl w:val="736D6E2A"/>
    <w:lvl w:ilvl="0">
      <w:start w:val="1"/>
      <w:numFmt w:val="decimal"/>
      <w:pStyle w:val="List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15:restartNumberingAfterBreak="0">
    <w:nsid w:val="7B343A87"/>
    <w:multiLevelType w:val="multilevel"/>
    <w:tmpl w:val="7B343A8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9" w15:restartNumberingAfterBreak="0">
    <w:nsid w:val="7E2F2647"/>
    <w:multiLevelType w:val="multilevel"/>
    <w:tmpl w:val="7E2F2647"/>
    <w:lvl w:ilvl="0">
      <w:start w:val="1"/>
      <w:numFmt w:val="bullet"/>
      <w:lvlText w:val="-"/>
      <w:lvlJc w:val="left"/>
      <w:pPr>
        <w:ind w:left="420" w:hanging="420"/>
      </w:pPr>
      <w:rPr>
        <w:rFonts w:ascii="Courier New" w:hAnsi="Courier New" w:hint="default"/>
      </w:rPr>
    </w:lvl>
    <w:lvl w:ilvl="1">
      <w:start w:val="1"/>
      <w:numFmt w:val="bullet"/>
      <w:lvlText w:val="-"/>
      <w:lvlJc w:val="left"/>
      <w:pPr>
        <w:ind w:left="840" w:hanging="420"/>
      </w:pPr>
      <w:rPr>
        <w:rFonts w:ascii="Courier New" w:hAnsi="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938783290">
    <w:abstractNumId w:val="4"/>
  </w:num>
  <w:num w:numId="2" w16cid:durableId="1569537516">
    <w:abstractNumId w:val="7"/>
  </w:num>
  <w:num w:numId="3" w16cid:durableId="94055035">
    <w:abstractNumId w:val="1"/>
  </w:num>
  <w:num w:numId="4" w16cid:durableId="1587953770">
    <w:abstractNumId w:val="0"/>
  </w:num>
  <w:num w:numId="5" w16cid:durableId="1603414150">
    <w:abstractNumId w:val="27"/>
  </w:num>
  <w:num w:numId="6" w16cid:durableId="773594711">
    <w:abstractNumId w:val="12"/>
  </w:num>
  <w:num w:numId="7" w16cid:durableId="1444299772">
    <w:abstractNumId w:val="14"/>
    <w:lvlOverride w:ilvl="0">
      <w:startOverride w:val="1"/>
    </w:lvlOverride>
  </w:num>
  <w:num w:numId="8" w16cid:durableId="1125854350">
    <w:abstractNumId w:val="15"/>
  </w:num>
  <w:num w:numId="9" w16cid:durableId="1488857022">
    <w:abstractNumId w:val="21"/>
  </w:num>
  <w:num w:numId="10" w16cid:durableId="1437366606">
    <w:abstractNumId w:val="9"/>
  </w:num>
  <w:num w:numId="11" w16cid:durableId="1777020553">
    <w:abstractNumId w:val="23"/>
  </w:num>
  <w:num w:numId="12" w16cid:durableId="839274245">
    <w:abstractNumId w:val="3"/>
  </w:num>
  <w:num w:numId="13" w16cid:durableId="35012025">
    <w:abstractNumId w:val="10"/>
  </w:num>
  <w:num w:numId="14" w16cid:durableId="388770760">
    <w:abstractNumId w:val="29"/>
  </w:num>
  <w:num w:numId="15" w16cid:durableId="1096246426">
    <w:abstractNumId w:val="20"/>
  </w:num>
  <w:num w:numId="16" w16cid:durableId="1420908112">
    <w:abstractNumId w:val="2"/>
  </w:num>
  <w:num w:numId="17" w16cid:durableId="948390718">
    <w:abstractNumId w:val="13"/>
  </w:num>
  <w:num w:numId="18" w16cid:durableId="395280350">
    <w:abstractNumId w:val="28"/>
  </w:num>
  <w:num w:numId="19" w16cid:durableId="794524315">
    <w:abstractNumId w:val="19"/>
  </w:num>
  <w:num w:numId="20" w16cid:durableId="246236105">
    <w:abstractNumId w:val="17"/>
  </w:num>
  <w:num w:numId="21" w16cid:durableId="1905530296">
    <w:abstractNumId w:val="5"/>
  </w:num>
  <w:num w:numId="22" w16cid:durableId="1401833005">
    <w:abstractNumId w:val="22"/>
  </w:num>
  <w:num w:numId="23" w16cid:durableId="1861234036">
    <w:abstractNumId w:val="16"/>
  </w:num>
  <w:num w:numId="24" w16cid:durableId="47268681">
    <w:abstractNumId w:val="6"/>
  </w:num>
  <w:num w:numId="25" w16cid:durableId="826439795">
    <w:abstractNumId w:val="26"/>
  </w:num>
  <w:num w:numId="26" w16cid:durableId="1287007273">
    <w:abstractNumId w:val="25"/>
  </w:num>
  <w:num w:numId="27" w16cid:durableId="739595894">
    <w:abstractNumId w:val="8"/>
  </w:num>
  <w:num w:numId="28" w16cid:durableId="678122061">
    <w:abstractNumId w:val="11"/>
  </w:num>
  <w:num w:numId="29" w16cid:durableId="1617635348">
    <w:abstractNumId w:val="24"/>
  </w:num>
  <w:num w:numId="30" w16cid:durableId="102086283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defaultTabStop w:val="284"/>
  <w:hyphenationZone w:val="425"/>
  <w:displayHorizontalDrawingGridEvery w:val="0"/>
  <w:displayVerticalDrawingGridEvery w:val="2"/>
  <w:characterSpacingControl w:val="doNotCompress"/>
  <w:hdrShapeDefaults>
    <o:shapedefaults v:ext="edit" spidmax="2050">
      <v:textbox inset="5.85pt,.7pt,5.85pt,.7pt"/>
    </o:shapedefaults>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M3sjA0NzQyMjQxMTFU0lEKTi0uzszPAykwqQUATlDeqiwAAAA="/>
    <w:docVar w:name="commondata" w:val="eyJoZGlkIjoiZDUxOGM4M2VlM2M1NjBkYjE2ZmQ3MjVhMjhkZDY0NTUifQ=="/>
  </w:docVars>
  <w:rsids>
    <w:rsidRoot w:val="00172A27"/>
    <w:rsid w:val="0000020B"/>
    <w:rsid w:val="000002D5"/>
    <w:rsid w:val="0000033F"/>
    <w:rsid w:val="0000035F"/>
    <w:rsid w:val="000003AF"/>
    <w:rsid w:val="0000064B"/>
    <w:rsid w:val="00000858"/>
    <w:rsid w:val="00000AEF"/>
    <w:rsid w:val="00000EB0"/>
    <w:rsid w:val="000010B9"/>
    <w:rsid w:val="00001871"/>
    <w:rsid w:val="00001913"/>
    <w:rsid w:val="00001BDA"/>
    <w:rsid w:val="00001CDC"/>
    <w:rsid w:val="0000267D"/>
    <w:rsid w:val="00002B88"/>
    <w:rsid w:val="00002C4B"/>
    <w:rsid w:val="00002D2D"/>
    <w:rsid w:val="00002DEF"/>
    <w:rsid w:val="00002FE2"/>
    <w:rsid w:val="00003B0C"/>
    <w:rsid w:val="00003EA9"/>
    <w:rsid w:val="00004282"/>
    <w:rsid w:val="00004360"/>
    <w:rsid w:val="0000441F"/>
    <w:rsid w:val="00004447"/>
    <w:rsid w:val="000044E3"/>
    <w:rsid w:val="00004E5E"/>
    <w:rsid w:val="00004F6C"/>
    <w:rsid w:val="0000516B"/>
    <w:rsid w:val="0000543E"/>
    <w:rsid w:val="000056B9"/>
    <w:rsid w:val="00005A0B"/>
    <w:rsid w:val="00006294"/>
    <w:rsid w:val="0000679D"/>
    <w:rsid w:val="00006C14"/>
    <w:rsid w:val="00006C9C"/>
    <w:rsid w:val="00006CE7"/>
    <w:rsid w:val="000071AC"/>
    <w:rsid w:val="0000731E"/>
    <w:rsid w:val="00007336"/>
    <w:rsid w:val="0000769C"/>
    <w:rsid w:val="0000778B"/>
    <w:rsid w:val="000077D7"/>
    <w:rsid w:val="0000789E"/>
    <w:rsid w:val="000079A9"/>
    <w:rsid w:val="00007AAF"/>
    <w:rsid w:val="00007F09"/>
    <w:rsid w:val="0001003E"/>
    <w:rsid w:val="000101D1"/>
    <w:rsid w:val="000101F3"/>
    <w:rsid w:val="00011131"/>
    <w:rsid w:val="000111A2"/>
    <w:rsid w:val="00011266"/>
    <w:rsid w:val="0001173D"/>
    <w:rsid w:val="0001192F"/>
    <w:rsid w:val="00011FA5"/>
    <w:rsid w:val="00011FBD"/>
    <w:rsid w:val="0001205E"/>
    <w:rsid w:val="000122C3"/>
    <w:rsid w:val="00012534"/>
    <w:rsid w:val="00012932"/>
    <w:rsid w:val="00012C8E"/>
    <w:rsid w:val="00012E1E"/>
    <w:rsid w:val="00012E6E"/>
    <w:rsid w:val="000130A3"/>
    <w:rsid w:val="0001331D"/>
    <w:rsid w:val="0001343E"/>
    <w:rsid w:val="000135B6"/>
    <w:rsid w:val="000135F5"/>
    <w:rsid w:val="000137CF"/>
    <w:rsid w:val="000139EB"/>
    <w:rsid w:val="00013EA8"/>
    <w:rsid w:val="00014181"/>
    <w:rsid w:val="000142FA"/>
    <w:rsid w:val="00014364"/>
    <w:rsid w:val="00014487"/>
    <w:rsid w:val="000144C3"/>
    <w:rsid w:val="00014929"/>
    <w:rsid w:val="000150F6"/>
    <w:rsid w:val="00015CD7"/>
    <w:rsid w:val="00015D20"/>
    <w:rsid w:val="0001634A"/>
    <w:rsid w:val="00016871"/>
    <w:rsid w:val="000168F4"/>
    <w:rsid w:val="00016E0D"/>
    <w:rsid w:val="000171EA"/>
    <w:rsid w:val="00017626"/>
    <w:rsid w:val="00017B88"/>
    <w:rsid w:val="0002018E"/>
    <w:rsid w:val="00020645"/>
    <w:rsid w:val="000206B4"/>
    <w:rsid w:val="00020DFC"/>
    <w:rsid w:val="00021248"/>
    <w:rsid w:val="00021535"/>
    <w:rsid w:val="000224B2"/>
    <w:rsid w:val="0002254B"/>
    <w:rsid w:val="000228F6"/>
    <w:rsid w:val="0002301C"/>
    <w:rsid w:val="00023807"/>
    <w:rsid w:val="00023DC1"/>
    <w:rsid w:val="00023E02"/>
    <w:rsid w:val="000243A5"/>
    <w:rsid w:val="00024C1F"/>
    <w:rsid w:val="00024F91"/>
    <w:rsid w:val="00024F93"/>
    <w:rsid w:val="000256DC"/>
    <w:rsid w:val="0002573D"/>
    <w:rsid w:val="000258E6"/>
    <w:rsid w:val="00025E73"/>
    <w:rsid w:val="00025ED0"/>
    <w:rsid w:val="00026238"/>
    <w:rsid w:val="000263B0"/>
    <w:rsid w:val="00026CA1"/>
    <w:rsid w:val="00026E31"/>
    <w:rsid w:val="00027100"/>
    <w:rsid w:val="000277FD"/>
    <w:rsid w:val="0002784E"/>
    <w:rsid w:val="00027B2F"/>
    <w:rsid w:val="00027B53"/>
    <w:rsid w:val="00027C13"/>
    <w:rsid w:val="00027E05"/>
    <w:rsid w:val="00030156"/>
    <w:rsid w:val="000301F2"/>
    <w:rsid w:val="000306FE"/>
    <w:rsid w:val="00030941"/>
    <w:rsid w:val="00030B21"/>
    <w:rsid w:val="00030B8B"/>
    <w:rsid w:val="00030E65"/>
    <w:rsid w:val="00030FC2"/>
    <w:rsid w:val="00031049"/>
    <w:rsid w:val="0003145C"/>
    <w:rsid w:val="000324E3"/>
    <w:rsid w:val="00032786"/>
    <w:rsid w:val="0003283A"/>
    <w:rsid w:val="00032B3D"/>
    <w:rsid w:val="00032D6F"/>
    <w:rsid w:val="00032FA5"/>
    <w:rsid w:val="000331F7"/>
    <w:rsid w:val="000335C3"/>
    <w:rsid w:val="000336A9"/>
    <w:rsid w:val="00034148"/>
    <w:rsid w:val="0003427B"/>
    <w:rsid w:val="000342B1"/>
    <w:rsid w:val="00034941"/>
    <w:rsid w:val="00034974"/>
    <w:rsid w:val="000349C1"/>
    <w:rsid w:val="00034B06"/>
    <w:rsid w:val="00034BA3"/>
    <w:rsid w:val="00034F13"/>
    <w:rsid w:val="00034F7F"/>
    <w:rsid w:val="000351E5"/>
    <w:rsid w:val="00035784"/>
    <w:rsid w:val="00035925"/>
    <w:rsid w:val="00036203"/>
    <w:rsid w:val="0003677E"/>
    <w:rsid w:val="00036903"/>
    <w:rsid w:val="000369F8"/>
    <w:rsid w:val="00036BDB"/>
    <w:rsid w:val="00036BE5"/>
    <w:rsid w:val="00040118"/>
    <w:rsid w:val="000404A0"/>
    <w:rsid w:val="00040D55"/>
    <w:rsid w:val="00040DC1"/>
    <w:rsid w:val="00041053"/>
    <w:rsid w:val="0004108B"/>
    <w:rsid w:val="0004116C"/>
    <w:rsid w:val="0004158F"/>
    <w:rsid w:val="00041619"/>
    <w:rsid w:val="00041814"/>
    <w:rsid w:val="00041AAC"/>
    <w:rsid w:val="00041B5A"/>
    <w:rsid w:val="00041BBE"/>
    <w:rsid w:val="00042247"/>
    <w:rsid w:val="00042275"/>
    <w:rsid w:val="00042336"/>
    <w:rsid w:val="00042680"/>
    <w:rsid w:val="00042D84"/>
    <w:rsid w:val="00042EE7"/>
    <w:rsid w:val="00043272"/>
    <w:rsid w:val="00043C11"/>
    <w:rsid w:val="00043EEB"/>
    <w:rsid w:val="00043F67"/>
    <w:rsid w:val="00044057"/>
    <w:rsid w:val="000440AA"/>
    <w:rsid w:val="000443EA"/>
    <w:rsid w:val="0004467E"/>
    <w:rsid w:val="000449E1"/>
    <w:rsid w:val="00044B34"/>
    <w:rsid w:val="00044B9B"/>
    <w:rsid w:val="00044BA8"/>
    <w:rsid w:val="00044C73"/>
    <w:rsid w:val="00044E09"/>
    <w:rsid w:val="00044FAE"/>
    <w:rsid w:val="00045232"/>
    <w:rsid w:val="000455F6"/>
    <w:rsid w:val="00045738"/>
    <w:rsid w:val="00045742"/>
    <w:rsid w:val="00045835"/>
    <w:rsid w:val="00045CC9"/>
    <w:rsid w:val="00045CCA"/>
    <w:rsid w:val="00045ECA"/>
    <w:rsid w:val="0004610A"/>
    <w:rsid w:val="00046499"/>
    <w:rsid w:val="00046620"/>
    <w:rsid w:val="00046632"/>
    <w:rsid w:val="00046742"/>
    <w:rsid w:val="00046C7F"/>
    <w:rsid w:val="00050071"/>
    <w:rsid w:val="000500F4"/>
    <w:rsid w:val="00050105"/>
    <w:rsid w:val="00050257"/>
    <w:rsid w:val="000504E7"/>
    <w:rsid w:val="00050678"/>
    <w:rsid w:val="00050698"/>
    <w:rsid w:val="00050738"/>
    <w:rsid w:val="00050B0D"/>
    <w:rsid w:val="00050E3D"/>
    <w:rsid w:val="00050EA1"/>
    <w:rsid w:val="000511C4"/>
    <w:rsid w:val="000514AB"/>
    <w:rsid w:val="00051938"/>
    <w:rsid w:val="00051A90"/>
    <w:rsid w:val="00051B0A"/>
    <w:rsid w:val="00051B28"/>
    <w:rsid w:val="00051CCE"/>
    <w:rsid w:val="00051EA1"/>
    <w:rsid w:val="00051F5A"/>
    <w:rsid w:val="000520A7"/>
    <w:rsid w:val="000522C1"/>
    <w:rsid w:val="000522FC"/>
    <w:rsid w:val="000525F9"/>
    <w:rsid w:val="00053199"/>
    <w:rsid w:val="0005350E"/>
    <w:rsid w:val="00053A13"/>
    <w:rsid w:val="00053B72"/>
    <w:rsid w:val="00053E4E"/>
    <w:rsid w:val="00053FCD"/>
    <w:rsid w:val="0005451C"/>
    <w:rsid w:val="000547C9"/>
    <w:rsid w:val="00054E1C"/>
    <w:rsid w:val="00055223"/>
    <w:rsid w:val="000554D1"/>
    <w:rsid w:val="00055782"/>
    <w:rsid w:val="0005657D"/>
    <w:rsid w:val="00056807"/>
    <w:rsid w:val="00056A0F"/>
    <w:rsid w:val="00056E84"/>
    <w:rsid w:val="00056F27"/>
    <w:rsid w:val="0005734A"/>
    <w:rsid w:val="00057ABA"/>
    <w:rsid w:val="00057C96"/>
    <w:rsid w:val="0006097E"/>
    <w:rsid w:val="00060B5F"/>
    <w:rsid w:val="00060C59"/>
    <w:rsid w:val="00060D7B"/>
    <w:rsid w:val="00060E22"/>
    <w:rsid w:val="00060F3C"/>
    <w:rsid w:val="00060F8A"/>
    <w:rsid w:val="0006108D"/>
    <w:rsid w:val="0006132A"/>
    <w:rsid w:val="000614A6"/>
    <w:rsid w:val="000617D6"/>
    <w:rsid w:val="00061B39"/>
    <w:rsid w:val="000621A8"/>
    <w:rsid w:val="00062397"/>
    <w:rsid w:val="000625A0"/>
    <w:rsid w:val="00062FF6"/>
    <w:rsid w:val="000632EA"/>
    <w:rsid w:val="000638DD"/>
    <w:rsid w:val="00063AB1"/>
    <w:rsid w:val="00063AD7"/>
    <w:rsid w:val="00063BE4"/>
    <w:rsid w:val="00063D32"/>
    <w:rsid w:val="00063D85"/>
    <w:rsid w:val="00064050"/>
    <w:rsid w:val="00064462"/>
    <w:rsid w:val="00064E24"/>
    <w:rsid w:val="00065537"/>
    <w:rsid w:val="00066328"/>
    <w:rsid w:val="00066D2F"/>
    <w:rsid w:val="00066D34"/>
    <w:rsid w:val="00067073"/>
    <w:rsid w:val="000673C0"/>
    <w:rsid w:val="000674BB"/>
    <w:rsid w:val="0006758C"/>
    <w:rsid w:val="00067B66"/>
    <w:rsid w:val="000703CF"/>
    <w:rsid w:val="00070586"/>
    <w:rsid w:val="000709CF"/>
    <w:rsid w:val="0007141A"/>
    <w:rsid w:val="000715E1"/>
    <w:rsid w:val="0007168E"/>
    <w:rsid w:val="000716F6"/>
    <w:rsid w:val="000717F6"/>
    <w:rsid w:val="00071AFC"/>
    <w:rsid w:val="00071C02"/>
    <w:rsid w:val="00072092"/>
    <w:rsid w:val="000720F9"/>
    <w:rsid w:val="00072304"/>
    <w:rsid w:val="00072411"/>
    <w:rsid w:val="000728A5"/>
    <w:rsid w:val="00072BED"/>
    <w:rsid w:val="000733EE"/>
    <w:rsid w:val="00073429"/>
    <w:rsid w:val="000739E6"/>
    <w:rsid w:val="00073BDC"/>
    <w:rsid w:val="00073EBB"/>
    <w:rsid w:val="000748E5"/>
    <w:rsid w:val="00074901"/>
    <w:rsid w:val="00074C6A"/>
    <w:rsid w:val="00074D3E"/>
    <w:rsid w:val="00074DF9"/>
    <w:rsid w:val="0007577B"/>
    <w:rsid w:val="000759D8"/>
    <w:rsid w:val="00075C50"/>
    <w:rsid w:val="0007601C"/>
    <w:rsid w:val="000772F3"/>
    <w:rsid w:val="0007795F"/>
    <w:rsid w:val="00077C97"/>
    <w:rsid w:val="00077F66"/>
    <w:rsid w:val="00080927"/>
    <w:rsid w:val="00080E0C"/>
    <w:rsid w:val="00080E6E"/>
    <w:rsid w:val="00081B4D"/>
    <w:rsid w:val="00081C0E"/>
    <w:rsid w:val="00081D58"/>
    <w:rsid w:val="00081DAF"/>
    <w:rsid w:val="0008208E"/>
    <w:rsid w:val="000820C2"/>
    <w:rsid w:val="000820D4"/>
    <w:rsid w:val="00082496"/>
    <w:rsid w:val="000827EF"/>
    <w:rsid w:val="00082817"/>
    <w:rsid w:val="00082D01"/>
    <w:rsid w:val="00082D1F"/>
    <w:rsid w:val="00083168"/>
    <w:rsid w:val="000831F7"/>
    <w:rsid w:val="00083BCE"/>
    <w:rsid w:val="00083D6E"/>
    <w:rsid w:val="00083F6D"/>
    <w:rsid w:val="00083F94"/>
    <w:rsid w:val="00084287"/>
    <w:rsid w:val="00084474"/>
    <w:rsid w:val="0008458C"/>
    <w:rsid w:val="00084830"/>
    <w:rsid w:val="00084CDC"/>
    <w:rsid w:val="000851C2"/>
    <w:rsid w:val="00085362"/>
    <w:rsid w:val="00085721"/>
    <w:rsid w:val="000857F0"/>
    <w:rsid w:val="00085C49"/>
    <w:rsid w:val="00085D99"/>
    <w:rsid w:val="000860BE"/>
    <w:rsid w:val="0008619E"/>
    <w:rsid w:val="000869B0"/>
    <w:rsid w:val="000871F5"/>
    <w:rsid w:val="000872A3"/>
    <w:rsid w:val="00087607"/>
    <w:rsid w:val="00087658"/>
    <w:rsid w:val="000876BF"/>
    <w:rsid w:val="00087B84"/>
    <w:rsid w:val="00087ED4"/>
    <w:rsid w:val="00087F4B"/>
    <w:rsid w:val="000902A6"/>
    <w:rsid w:val="000904AA"/>
    <w:rsid w:val="0009060B"/>
    <w:rsid w:val="00090672"/>
    <w:rsid w:val="00090885"/>
    <w:rsid w:val="00090D02"/>
    <w:rsid w:val="00090DB7"/>
    <w:rsid w:val="00090EBC"/>
    <w:rsid w:val="000914A9"/>
    <w:rsid w:val="0009150E"/>
    <w:rsid w:val="00091E2C"/>
    <w:rsid w:val="00091FA9"/>
    <w:rsid w:val="0009226D"/>
    <w:rsid w:val="0009256A"/>
    <w:rsid w:val="000927A7"/>
    <w:rsid w:val="000927BE"/>
    <w:rsid w:val="00092809"/>
    <w:rsid w:val="00092891"/>
    <w:rsid w:val="00092BAA"/>
    <w:rsid w:val="00092DEF"/>
    <w:rsid w:val="00092E80"/>
    <w:rsid w:val="0009324B"/>
    <w:rsid w:val="0009333B"/>
    <w:rsid w:val="00093B37"/>
    <w:rsid w:val="00093C10"/>
    <w:rsid w:val="00093C51"/>
    <w:rsid w:val="00093DD5"/>
    <w:rsid w:val="00093ECD"/>
    <w:rsid w:val="00093F7C"/>
    <w:rsid w:val="000940FC"/>
    <w:rsid w:val="00094687"/>
    <w:rsid w:val="00094A80"/>
    <w:rsid w:val="00094C1C"/>
    <w:rsid w:val="00094E4C"/>
    <w:rsid w:val="00094EA9"/>
    <w:rsid w:val="00094FF0"/>
    <w:rsid w:val="00095B8F"/>
    <w:rsid w:val="00095BB0"/>
    <w:rsid w:val="00095C9A"/>
    <w:rsid w:val="00095F3B"/>
    <w:rsid w:val="00096407"/>
    <w:rsid w:val="00096417"/>
    <w:rsid w:val="00096747"/>
    <w:rsid w:val="0009675B"/>
    <w:rsid w:val="00096B5E"/>
    <w:rsid w:val="00096E49"/>
    <w:rsid w:val="00096F71"/>
    <w:rsid w:val="000971C7"/>
    <w:rsid w:val="00097310"/>
    <w:rsid w:val="00097427"/>
    <w:rsid w:val="0009772D"/>
    <w:rsid w:val="00097772"/>
    <w:rsid w:val="00097D2B"/>
    <w:rsid w:val="00097E55"/>
    <w:rsid w:val="000A010C"/>
    <w:rsid w:val="000A09E1"/>
    <w:rsid w:val="000A0AB4"/>
    <w:rsid w:val="000A0B13"/>
    <w:rsid w:val="000A0FBE"/>
    <w:rsid w:val="000A1299"/>
    <w:rsid w:val="000A1B17"/>
    <w:rsid w:val="000A1FE7"/>
    <w:rsid w:val="000A268E"/>
    <w:rsid w:val="000A2818"/>
    <w:rsid w:val="000A2B31"/>
    <w:rsid w:val="000A2C90"/>
    <w:rsid w:val="000A2D5B"/>
    <w:rsid w:val="000A2F0A"/>
    <w:rsid w:val="000A342D"/>
    <w:rsid w:val="000A38E9"/>
    <w:rsid w:val="000A3FD2"/>
    <w:rsid w:val="000A4652"/>
    <w:rsid w:val="000A47AA"/>
    <w:rsid w:val="000A4EA2"/>
    <w:rsid w:val="000A5163"/>
    <w:rsid w:val="000A5461"/>
    <w:rsid w:val="000A5604"/>
    <w:rsid w:val="000A561D"/>
    <w:rsid w:val="000A57FC"/>
    <w:rsid w:val="000A58A4"/>
    <w:rsid w:val="000A5DDA"/>
    <w:rsid w:val="000A62C5"/>
    <w:rsid w:val="000A63B6"/>
    <w:rsid w:val="000A666A"/>
    <w:rsid w:val="000A66FD"/>
    <w:rsid w:val="000A686D"/>
    <w:rsid w:val="000A694E"/>
    <w:rsid w:val="000A6A4F"/>
    <w:rsid w:val="000A6DE1"/>
    <w:rsid w:val="000A7464"/>
    <w:rsid w:val="000B0215"/>
    <w:rsid w:val="000B0600"/>
    <w:rsid w:val="000B0604"/>
    <w:rsid w:val="000B07C2"/>
    <w:rsid w:val="000B0C39"/>
    <w:rsid w:val="000B1182"/>
    <w:rsid w:val="000B1246"/>
    <w:rsid w:val="000B16FF"/>
    <w:rsid w:val="000B197B"/>
    <w:rsid w:val="000B20D9"/>
    <w:rsid w:val="000B24D1"/>
    <w:rsid w:val="000B26A0"/>
    <w:rsid w:val="000B2926"/>
    <w:rsid w:val="000B2E6A"/>
    <w:rsid w:val="000B32EC"/>
    <w:rsid w:val="000B3536"/>
    <w:rsid w:val="000B377E"/>
    <w:rsid w:val="000B3C3A"/>
    <w:rsid w:val="000B3C96"/>
    <w:rsid w:val="000B3D0B"/>
    <w:rsid w:val="000B421B"/>
    <w:rsid w:val="000B4316"/>
    <w:rsid w:val="000B435D"/>
    <w:rsid w:val="000B4A2D"/>
    <w:rsid w:val="000B4C5A"/>
    <w:rsid w:val="000B5052"/>
    <w:rsid w:val="000B5078"/>
    <w:rsid w:val="000B5131"/>
    <w:rsid w:val="000B51C7"/>
    <w:rsid w:val="000B5759"/>
    <w:rsid w:val="000B6230"/>
    <w:rsid w:val="000B630F"/>
    <w:rsid w:val="000B66F9"/>
    <w:rsid w:val="000B6A77"/>
    <w:rsid w:val="000B6FA1"/>
    <w:rsid w:val="000B730C"/>
    <w:rsid w:val="000B73EE"/>
    <w:rsid w:val="000B7882"/>
    <w:rsid w:val="000B7AEC"/>
    <w:rsid w:val="000C003B"/>
    <w:rsid w:val="000C0473"/>
    <w:rsid w:val="000C049C"/>
    <w:rsid w:val="000C0D96"/>
    <w:rsid w:val="000C1119"/>
    <w:rsid w:val="000C13B8"/>
    <w:rsid w:val="000C161F"/>
    <w:rsid w:val="000C1FA3"/>
    <w:rsid w:val="000C229C"/>
    <w:rsid w:val="000C2417"/>
    <w:rsid w:val="000C24FC"/>
    <w:rsid w:val="000C265A"/>
    <w:rsid w:val="000C2998"/>
    <w:rsid w:val="000C2BE8"/>
    <w:rsid w:val="000C2D3D"/>
    <w:rsid w:val="000C2D5C"/>
    <w:rsid w:val="000C2E08"/>
    <w:rsid w:val="000C3D02"/>
    <w:rsid w:val="000C4445"/>
    <w:rsid w:val="000C45FE"/>
    <w:rsid w:val="000C46AE"/>
    <w:rsid w:val="000C4D31"/>
    <w:rsid w:val="000C5217"/>
    <w:rsid w:val="000C57CF"/>
    <w:rsid w:val="000C5B68"/>
    <w:rsid w:val="000C5DC8"/>
    <w:rsid w:val="000C61C6"/>
    <w:rsid w:val="000C6301"/>
    <w:rsid w:val="000C6538"/>
    <w:rsid w:val="000C65F9"/>
    <w:rsid w:val="000C697C"/>
    <w:rsid w:val="000C6B82"/>
    <w:rsid w:val="000C6DDB"/>
    <w:rsid w:val="000C78C8"/>
    <w:rsid w:val="000C7C6D"/>
    <w:rsid w:val="000C7F96"/>
    <w:rsid w:val="000D0606"/>
    <w:rsid w:val="000D0993"/>
    <w:rsid w:val="000D0F31"/>
    <w:rsid w:val="000D0FE7"/>
    <w:rsid w:val="000D1007"/>
    <w:rsid w:val="000D12CB"/>
    <w:rsid w:val="000D1358"/>
    <w:rsid w:val="000D157D"/>
    <w:rsid w:val="000D15D2"/>
    <w:rsid w:val="000D1619"/>
    <w:rsid w:val="000D163B"/>
    <w:rsid w:val="000D19A8"/>
    <w:rsid w:val="000D1B4C"/>
    <w:rsid w:val="000D1FFF"/>
    <w:rsid w:val="000D212B"/>
    <w:rsid w:val="000D234B"/>
    <w:rsid w:val="000D2811"/>
    <w:rsid w:val="000D2C08"/>
    <w:rsid w:val="000D2CDD"/>
    <w:rsid w:val="000D2D6F"/>
    <w:rsid w:val="000D2F80"/>
    <w:rsid w:val="000D2F98"/>
    <w:rsid w:val="000D33A7"/>
    <w:rsid w:val="000D344C"/>
    <w:rsid w:val="000D3D19"/>
    <w:rsid w:val="000D40F3"/>
    <w:rsid w:val="000D4349"/>
    <w:rsid w:val="000D4C77"/>
    <w:rsid w:val="000D4D5C"/>
    <w:rsid w:val="000D5110"/>
    <w:rsid w:val="000D5233"/>
    <w:rsid w:val="000D5240"/>
    <w:rsid w:val="000D54EE"/>
    <w:rsid w:val="000D5573"/>
    <w:rsid w:val="000D5A38"/>
    <w:rsid w:val="000D5D64"/>
    <w:rsid w:val="000D62E4"/>
    <w:rsid w:val="000D65EA"/>
    <w:rsid w:val="000D6695"/>
    <w:rsid w:val="000D6708"/>
    <w:rsid w:val="000D6B11"/>
    <w:rsid w:val="000D6CB7"/>
    <w:rsid w:val="000D6D5F"/>
    <w:rsid w:val="000D6F09"/>
    <w:rsid w:val="000D7220"/>
    <w:rsid w:val="000D72F9"/>
    <w:rsid w:val="000E017B"/>
    <w:rsid w:val="000E01AA"/>
    <w:rsid w:val="000E041D"/>
    <w:rsid w:val="000E0626"/>
    <w:rsid w:val="000E08BC"/>
    <w:rsid w:val="000E115A"/>
    <w:rsid w:val="000E11ED"/>
    <w:rsid w:val="000E12A1"/>
    <w:rsid w:val="000E136C"/>
    <w:rsid w:val="000E18F6"/>
    <w:rsid w:val="000E1AF6"/>
    <w:rsid w:val="000E1C38"/>
    <w:rsid w:val="000E1EDA"/>
    <w:rsid w:val="000E2401"/>
    <w:rsid w:val="000E2811"/>
    <w:rsid w:val="000E2882"/>
    <w:rsid w:val="000E2ACB"/>
    <w:rsid w:val="000E2BCD"/>
    <w:rsid w:val="000E33A2"/>
    <w:rsid w:val="000E3461"/>
    <w:rsid w:val="000E3589"/>
    <w:rsid w:val="000E3AFC"/>
    <w:rsid w:val="000E3CC1"/>
    <w:rsid w:val="000E3CE2"/>
    <w:rsid w:val="000E3F08"/>
    <w:rsid w:val="000E4081"/>
    <w:rsid w:val="000E4755"/>
    <w:rsid w:val="000E4D53"/>
    <w:rsid w:val="000E4DC4"/>
    <w:rsid w:val="000E5284"/>
    <w:rsid w:val="000E53DA"/>
    <w:rsid w:val="000E5402"/>
    <w:rsid w:val="000E55D0"/>
    <w:rsid w:val="000E57EE"/>
    <w:rsid w:val="000E58E5"/>
    <w:rsid w:val="000E6221"/>
    <w:rsid w:val="000E66AA"/>
    <w:rsid w:val="000E673A"/>
    <w:rsid w:val="000E6786"/>
    <w:rsid w:val="000E6899"/>
    <w:rsid w:val="000E6AD0"/>
    <w:rsid w:val="000E6BEC"/>
    <w:rsid w:val="000E6E01"/>
    <w:rsid w:val="000E6E8B"/>
    <w:rsid w:val="000E6FA4"/>
    <w:rsid w:val="000E6FA9"/>
    <w:rsid w:val="000E722D"/>
    <w:rsid w:val="000E7707"/>
    <w:rsid w:val="000E77D6"/>
    <w:rsid w:val="000E78D5"/>
    <w:rsid w:val="000E7AF1"/>
    <w:rsid w:val="000E7E20"/>
    <w:rsid w:val="000E7FAD"/>
    <w:rsid w:val="000F0171"/>
    <w:rsid w:val="000F06EE"/>
    <w:rsid w:val="000F0CD8"/>
    <w:rsid w:val="000F0F51"/>
    <w:rsid w:val="000F1820"/>
    <w:rsid w:val="000F1943"/>
    <w:rsid w:val="000F1993"/>
    <w:rsid w:val="000F1B23"/>
    <w:rsid w:val="000F1CE4"/>
    <w:rsid w:val="000F2342"/>
    <w:rsid w:val="000F2369"/>
    <w:rsid w:val="000F242E"/>
    <w:rsid w:val="000F25A4"/>
    <w:rsid w:val="000F26E1"/>
    <w:rsid w:val="000F279F"/>
    <w:rsid w:val="000F2AA4"/>
    <w:rsid w:val="000F2AF5"/>
    <w:rsid w:val="000F308B"/>
    <w:rsid w:val="000F32A9"/>
    <w:rsid w:val="000F3349"/>
    <w:rsid w:val="000F36F9"/>
    <w:rsid w:val="000F3B4D"/>
    <w:rsid w:val="000F3EAE"/>
    <w:rsid w:val="000F42C7"/>
    <w:rsid w:val="000F4460"/>
    <w:rsid w:val="000F4B7F"/>
    <w:rsid w:val="000F4EA5"/>
    <w:rsid w:val="000F4FA2"/>
    <w:rsid w:val="000F56B1"/>
    <w:rsid w:val="000F5B9C"/>
    <w:rsid w:val="000F5FD0"/>
    <w:rsid w:val="000F6127"/>
    <w:rsid w:val="000F612B"/>
    <w:rsid w:val="000F626D"/>
    <w:rsid w:val="000F630F"/>
    <w:rsid w:val="000F6635"/>
    <w:rsid w:val="000F6A0A"/>
    <w:rsid w:val="000F6A68"/>
    <w:rsid w:val="000F7418"/>
    <w:rsid w:val="000F7700"/>
    <w:rsid w:val="000F7E1E"/>
    <w:rsid w:val="000F7F0D"/>
    <w:rsid w:val="00100385"/>
    <w:rsid w:val="00100429"/>
    <w:rsid w:val="001008F6"/>
    <w:rsid w:val="00100AF5"/>
    <w:rsid w:val="00100B97"/>
    <w:rsid w:val="0010102C"/>
    <w:rsid w:val="00101191"/>
    <w:rsid w:val="001011AA"/>
    <w:rsid w:val="001011B1"/>
    <w:rsid w:val="0010124F"/>
    <w:rsid w:val="001013C2"/>
    <w:rsid w:val="001014BE"/>
    <w:rsid w:val="00101739"/>
    <w:rsid w:val="00101764"/>
    <w:rsid w:val="0010179E"/>
    <w:rsid w:val="00101A48"/>
    <w:rsid w:val="00101B03"/>
    <w:rsid w:val="00101BE3"/>
    <w:rsid w:val="00102077"/>
    <w:rsid w:val="0010251B"/>
    <w:rsid w:val="00102520"/>
    <w:rsid w:val="00102718"/>
    <w:rsid w:val="001029DB"/>
    <w:rsid w:val="00102D8B"/>
    <w:rsid w:val="00102E9F"/>
    <w:rsid w:val="001030A4"/>
    <w:rsid w:val="001031F5"/>
    <w:rsid w:val="001031FD"/>
    <w:rsid w:val="00103667"/>
    <w:rsid w:val="001036E7"/>
    <w:rsid w:val="00103969"/>
    <w:rsid w:val="001040B2"/>
    <w:rsid w:val="0010442C"/>
    <w:rsid w:val="0010450F"/>
    <w:rsid w:val="00104666"/>
    <w:rsid w:val="001048F9"/>
    <w:rsid w:val="00104B06"/>
    <w:rsid w:val="00104E97"/>
    <w:rsid w:val="00104EB3"/>
    <w:rsid w:val="00105491"/>
    <w:rsid w:val="00105A91"/>
    <w:rsid w:val="00105D22"/>
    <w:rsid w:val="00105E66"/>
    <w:rsid w:val="0010648C"/>
    <w:rsid w:val="001067FF"/>
    <w:rsid w:val="00106902"/>
    <w:rsid w:val="00106A0A"/>
    <w:rsid w:val="00106DD5"/>
    <w:rsid w:val="00106E71"/>
    <w:rsid w:val="00106EE3"/>
    <w:rsid w:val="001072C7"/>
    <w:rsid w:val="00107881"/>
    <w:rsid w:val="00107A3E"/>
    <w:rsid w:val="00107A71"/>
    <w:rsid w:val="00107B72"/>
    <w:rsid w:val="00107BB9"/>
    <w:rsid w:val="00107FEE"/>
    <w:rsid w:val="001105AE"/>
    <w:rsid w:val="001105BF"/>
    <w:rsid w:val="00110699"/>
    <w:rsid w:val="0011092E"/>
    <w:rsid w:val="00110994"/>
    <w:rsid w:val="00110A6E"/>
    <w:rsid w:val="0011152B"/>
    <w:rsid w:val="0011155C"/>
    <w:rsid w:val="001115F1"/>
    <w:rsid w:val="001117F0"/>
    <w:rsid w:val="00111960"/>
    <w:rsid w:val="00111E5D"/>
    <w:rsid w:val="00112187"/>
    <w:rsid w:val="0011222F"/>
    <w:rsid w:val="00112EE4"/>
    <w:rsid w:val="00113020"/>
    <w:rsid w:val="001133AA"/>
    <w:rsid w:val="00113437"/>
    <w:rsid w:val="001137EC"/>
    <w:rsid w:val="0011394F"/>
    <w:rsid w:val="00113989"/>
    <w:rsid w:val="00113D1D"/>
    <w:rsid w:val="00114110"/>
    <w:rsid w:val="00114CE4"/>
    <w:rsid w:val="00114D43"/>
    <w:rsid w:val="001153D7"/>
    <w:rsid w:val="00115401"/>
    <w:rsid w:val="00115F7C"/>
    <w:rsid w:val="001160D4"/>
    <w:rsid w:val="0011613E"/>
    <w:rsid w:val="00116196"/>
    <w:rsid w:val="0011619E"/>
    <w:rsid w:val="00116887"/>
    <w:rsid w:val="00116A0A"/>
    <w:rsid w:val="00116A7A"/>
    <w:rsid w:val="00116AF7"/>
    <w:rsid w:val="00116EF2"/>
    <w:rsid w:val="00116F8C"/>
    <w:rsid w:val="00117311"/>
    <w:rsid w:val="00117459"/>
    <w:rsid w:val="00117A63"/>
    <w:rsid w:val="00117EF2"/>
    <w:rsid w:val="0012041E"/>
    <w:rsid w:val="00120552"/>
    <w:rsid w:val="0012064D"/>
    <w:rsid w:val="001206EC"/>
    <w:rsid w:val="00120945"/>
    <w:rsid w:val="001212AC"/>
    <w:rsid w:val="001212CF"/>
    <w:rsid w:val="00121CFB"/>
    <w:rsid w:val="00121D67"/>
    <w:rsid w:val="0012316A"/>
    <w:rsid w:val="00123261"/>
    <w:rsid w:val="001232E4"/>
    <w:rsid w:val="00123566"/>
    <w:rsid w:val="00123997"/>
    <w:rsid w:val="0012419A"/>
    <w:rsid w:val="001241DB"/>
    <w:rsid w:val="0012427C"/>
    <w:rsid w:val="00124392"/>
    <w:rsid w:val="0012476B"/>
    <w:rsid w:val="001248CF"/>
    <w:rsid w:val="00124AE8"/>
    <w:rsid w:val="00125463"/>
    <w:rsid w:val="001256F1"/>
    <w:rsid w:val="00125A07"/>
    <w:rsid w:val="001269DB"/>
    <w:rsid w:val="00126B86"/>
    <w:rsid w:val="0012709C"/>
    <w:rsid w:val="001273E4"/>
    <w:rsid w:val="00127622"/>
    <w:rsid w:val="00127714"/>
    <w:rsid w:val="00127D2F"/>
    <w:rsid w:val="00127D9D"/>
    <w:rsid w:val="00127DC2"/>
    <w:rsid w:val="00127DC7"/>
    <w:rsid w:val="00130104"/>
    <w:rsid w:val="00130222"/>
    <w:rsid w:val="00130292"/>
    <w:rsid w:val="00130485"/>
    <w:rsid w:val="0013054B"/>
    <w:rsid w:val="00130CF6"/>
    <w:rsid w:val="00131096"/>
    <w:rsid w:val="00131469"/>
    <w:rsid w:val="001319ED"/>
    <w:rsid w:val="00131C5B"/>
    <w:rsid w:val="00131E73"/>
    <w:rsid w:val="00131ECA"/>
    <w:rsid w:val="00131F5F"/>
    <w:rsid w:val="00131F81"/>
    <w:rsid w:val="00131FB8"/>
    <w:rsid w:val="00132450"/>
    <w:rsid w:val="0013281C"/>
    <w:rsid w:val="00133153"/>
    <w:rsid w:val="00133250"/>
    <w:rsid w:val="00133585"/>
    <w:rsid w:val="001335A6"/>
    <w:rsid w:val="0013371D"/>
    <w:rsid w:val="00133ECA"/>
    <w:rsid w:val="001340CD"/>
    <w:rsid w:val="00134134"/>
    <w:rsid w:val="00134778"/>
    <w:rsid w:val="001348B5"/>
    <w:rsid w:val="00134BB9"/>
    <w:rsid w:val="00134BE1"/>
    <w:rsid w:val="00135145"/>
    <w:rsid w:val="0013517F"/>
    <w:rsid w:val="00135196"/>
    <w:rsid w:val="0013523C"/>
    <w:rsid w:val="0013594D"/>
    <w:rsid w:val="00135A01"/>
    <w:rsid w:val="00135FD8"/>
    <w:rsid w:val="00136012"/>
    <w:rsid w:val="00136291"/>
    <w:rsid w:val="00136B63"/>
    <w:rsid w:val="001375A6"/>
    <w:rsid w:val="0013771F"/>
    <w:rsid w:val="00137F16"/>
    <w:rsid w:val="001400A1"/>
    <w:rsid w:val="0014026E"/>
    <w:rsid w:val="0014031B"/>
    <w:rsid w:val="001405E9"/>
    <w:rsid w:val="00140D7E"/>
    <w:rsid w:val="00140E5C"/>
    <w:rsid w:val="00141109"/>
    <w:rsid w:val="0014132F"/>
    <w:rsid w:val="001415E5"/>
    <w:rsid w:val="00141C10"/>
    <w:rsid w:val="00141D31"/>
    <w:rsid w:val="00142855"/>
    <w:rsid w:val="001429A1"/>
    <w:rsid w:val="00142BAE"/>
    <w:rsid w:val="00142DC8"/>
    <w:rsid w:val="00142FF4"/>
    <w:rsid w:val="00143006"/>
    <w:rsid w:val="001432B2"/>
    <w:rsid w:val="001432F9"/>
    <w:rsid w:val="001436EF"/>
    <w:rsid w:val="00143F98"/>
    <w:rsid w:val="00143FB0"/>
    <w:rsid w:val="001440FF"/>
    <w:rsid w:val="001442E7"/>
    <w:rsid w:val="001445E4"/>
    <w:rsid w:val="001446C4"/>
    <w:rsid w:val="0014476F"/>
    <w:rsid w:val="0014510D"/>
    <w:rsid w:val="0014522B"/>
    <w:rsid w:val="0014549A"/>
    <w:rsid w:val="0014554D"/>
    <w:rsid w:val="00145767"/>
    <w:rsid w:val="0014595F"/>
    <w:rsid w:val="00145BC4"/>
    <w:rsid w:val="00145D1D"/>
    <w:rsid w:val="00145EEE"/>
    <w:rsid w:val="00145F0D"/>
    <w:rsid w:val="001460BB"/>
    <w:rsid w:val="001464BF"/>
    <w:rsid w:val="001465F1"/>
    <w:rsid w:val="00146625"/>
    <w:rsid w:val="0014671B"/>
    <w:rsid w:val="001467D8"/>
    <w:rsid w:val="00146850"/>
    <w:rsid w:val="00146A86"/>
    <w:rsid w:val="00146D01"/>
    <w:rsid w:val="00147039"/>
    <w:rsid w:val="001470FC"/>
    <w:rsid w:val="001473EC"/>
    <w:rsid w:val="00147549"/>
    <w:rsid w:val="0014765E"/>
    <w:rsid w:val="001476EE"/>
    <w:rsid w:val="00147919"/>
    <w:rsid w:val="00147CDE"/>
    <w:rsid w:val="0015073E"/>
    <w:rsid w:val="00150A18"/>
    <w:rsid w:val="00150AB6"/>
    <w:rsid w:val="00150BF6"/>
    <w:rsid w:val="00150F4B"/>
    <w:rsid w:val="0015191F"/>
    <w:rsid w:val="0015193D"/>
    <w:rsid w:val="001519C0"/>
    <w:rsid w:val="00151E7A"/>
    <w:rsid w:val="0015290D"/>
    <w:rsid w:val="00152C82"/>
    <w:rsid w:val="00152FC3"/>
    <w:rsid w:val="00153044"/>
    <w:rsid w:val="001533AA"/>
    <w:rsid w:val="00153539"/>
    <w:rsid w:val="0015362B"/>
    <w:rsid w:val="00153A8A"/>
    <w:rsid w:val="00153B32"/>
    <w:rsid w:val="00153FB8"/>
    <w:rsid w:val="001541B9"/>
    <w:rsid w:val="001542B4"/>
    <w:rsid w:val="00154A3D"/>
    <w:rsid w:val="00154BC8"/>
    <w:rsid w:val="00154C47"/>
    <w:rsid w:val="00154F44"/>
    <w:rsid w:val="0015521D"/>
    <w:rsid w:val="001552B6"/>
    <w:rsid w:val="00155522"/>
    <w:rsid w:val="00155A2C"/>
    <w:rsid w:val="00155A40"/>
    <w:rsid w:val="00155C1B"/>
    <w:rsid w:val="00155E19"/>
    <w:rsid w:val="001565F7"/>
    <w:rsid w:val="00156605"/>
    <w:rsid w:val="00156844"/>
    <w:rsid w:val="00156D63"/>
    <w:rsid w:val="001572FA"/>
    <w:rsid w:val="001576ED"/>
    <w:rsid w:val="00160572"/>
    <w:rsid w:val="001608FB"/>
    <w:rsid w:val="001608FE"/>
    <w:rsid w:val="00160A8C"/>
    <w:rsid w:val="00160ACF"/>
    <w:rsid w:val="00160B8D"/>
    <w:rsid w:val="00160E43"/>
    <w:rsid w:val="00160FEB"/>
    <w:rsid w:val="00161006"/>
    <w:rsid w:val="00161208"/>
    <w:rsid w:val="001614B2"/>
    <w:rsid w:val="00161A00"/>
    <w:rsid w:val="00161BD1"/>
    <w:rsid w:val="00161D8D"/>
    <w:rsid w:val="00162437"/>
    <w:rsid w:val="00162935"/>
    <w:rsid w:val="00162A19"/>
    <w:rsid w:val="00162EA8"/>
    <w:rsid w:val="00162FFA"/>
    <w:rsid w:val="00163058"/>
    <w:rsid w:val="00163242"/>
    <w:rsid w:val="00163735"/>
    <w:rsid w:val="00163AE9"/>
    <w:rsid w:val="0016433F"/>
    <w:rsid w:val="00164A92"/>
    <w:rsid w:val="00164E39"/>
    <w:rsid w:val="00164F8F"/>
    <w:rsid w:val="001651B5"/>
    <w:rsid w:val="00165594"/>
    <w:rsid w:val="00165637"/>
    <w:rsid w:val="001658F7"/>
    <w:rsid w:val="00165B18"/>
    <w:rsid w:val="00165BFF"/>
    <w:rsid w:val="00166259"/>
    <w:rsid w:val="00166932"/>
    <w:rsid w:val="001669CF"/>
    <w:rsid w:val="00166A3F"/>
    <w:rsid w:val="00166E41"/>
    <w:rsid w:val="00166E91"/>
    <w:rsid w:val="00166F08"/>
    <w:rsid w:val="00166FA8"/>
    <w:rsid w:val="00167338"/>
    <w:rsid w:val="0016754E"/>
    <w:rsid w:val="001678C7"/>
    <w:rsid w:val="001679DB"/>
    <w:rsid w:val="00167B0C"/>
    <w:rsid w:val="00167C89"/>
    <w:rsid w:val="00167DF5"/>
    <w:rsid w:val="00167EE4"/>
    <w:rsid w:val="00167F14"/>
    <w:rsid w:val="0017014E"/>
    <w:rsid w:val="001702E4"/>
    <w:rsid w:val="001706A4"/>
    <w:rsid w:val="001707F4"/>
    <w:rsid w:val="00170B9A"/>
    <w:rsid w:val="00170EE0"/>
    <w:rsid w:val="001713EE"/>
    <w:rsid w:val="00171492"/>
    <w:rsid w:val="0017165B"/>
    <w:rsid w:val="001716FB"/>
    <w:rsid w:val="00171859"/>
    <w:rsid w:val="00171BBA"/>
    <w:rsid w:val="00171CA7"/>
    <w:rsid w:val="00171FB3"/>
    <w:rsid w:val="00172149"/>
    <w:rsid w:val="001725E0"/>
    <w:rsid w:val="0017278B"/>
    <w:rsid w:val="00172A27"/>
    <w:rsid w:val="00172B81"/>
    <w:rsid w:val="00172C8F"/>
    <w:rsid w:val="00172CE8"/>
    <w:rsid w:val="00172D08"/>
    <w:rsid w:val="00172D65"/>
    <w:rsid w:val="001734D6"/>
    <w:rsid w:val="0017357C"/>
    <w:rsid w:val="00173D06"/>
    <w:rsid w:val="00173D5F"/>
    <w:rsid w:val="00173D61"/>
    <w:rsid w:val="00173F7E"/>
    <w:rsid w:val="001740D4"/>
    <w:rsid w:val="00174478"/>
    <w:rsid w:val="0017447C"/>
    <w:rsid w:val="001747CC"/>
    <w:rsid w:val="001748B9"/>
    <w:rsid w:val="00174A37"/>
    <w:rsid w:val="001750D3"/>
    <w:rsid w:val="001751F5"/>
    <w:rsid w:val="00175C1D"/>
    <w:rsid w:val="00175CA4"/>
    <w:rsid w:val="0017618D"/>
    <w:rsid w:val="00176425"/>
    <w:rsid w:val="00176881"/>
    <w:rsid w:val="00176933"/>
    <w:rsid w:val="00176B15"/>
    <w:rsid w:val="00176DDB"/>
    <w:rsid w:val="00177241"/>
    <w:rsid w:val="00177BFC"/>
    <w:rsid w:val="00177E3A"/>
    <w:rsid w:val="00177E3D"/>
    <w:rsid w:val="0018044C"/>
    <w:rsid w:val="00180693"/>
    <w:rsid w:val="001806F5"/>
    <w:rsid w:val="00180984"/>
    <w:rsid w:val="001809D6"/>
    <w:rsid w:val="001814D3"/>
    <w:rsid w:val="001816F1"/>
    <w:rsid w:val="00181877"/>
    <w:rsid w:val="001821D5"/>
    <w:rsid w:val="001824D5"/>
    <w:rsid w:val="00182864"/>
    <w:rsid w:val="00182C89"/>
    <w:rsid w:val="00182E8A"/>
    <w:rsid w:val="00183665"/>
    <w:rsid w:val="001839F2"/>
    <w:rsid w:val="00183A15"/>
    <w:rsid w:val="00183A1B"/>
    <w:rsid w:val="00183B74"/>
    <w:rsid w:val="00183D5F"/>
    <w:rsid w:val="00183F09"/>
    <w:rsid w:val="00184091"/>
    <w:rsid w:val="0018430A"/>
    <w:rsid w:val="00184465"/>
    <w:rsid w:val="00184499"/>
    <w:rsid w:val="001848A7"/>
    <w:rsid w:val="00184C0F"/>
    <w:rsid w:val="00184CD2"/>
    <w:rsid w:val="00184D80"/>
    <w:rsid w:val="00184EB4"/>
    <w:rsid w:val="00184F12"/>
    <w:rsid w:val="00185795"/>
    <w:rsid w:val="00185B3D"/>
    <w:rsid w:val="00186034"/>
    <w:rsid w:val="0018606F"/>
    <w:rsid w:val="00186445"/>
    <w:rsid w:val="00186642"/>
    <w:rsid w:val="00186C28"/>
    <w:rsid w:val="00186F26"/>
    <w:rsid w:val="00187136"/>
    <w:rsid w:val="001872E8"/>
    <w:rsid w:val="0018775C"/>
    <w:rsid w:val="00187F9A"/>
    <w:rsid w:val="00190070"/>
    <w:rsid w:val="00190756"/>
    <w:rsid w:val="001907B3"/>
    <w:rsid w:val="00190E76"/>
    <w:rsid w:val="0019170A"/>
    <w:rsid w:val="00191757"/>
    <w:rsid w:val="00191A47"/>
    <w:rsid w:val="00191E15"/>
    <w:rsid w:val="00192504"/>
    <w:rsid w:val="001925B1"/>
    <w:rsid w:val="00192DF0"/>
    <w:rsid w:val="001930C6"/>
    <w:rsid w:val="001932BF"/>
    <w:rsid w:val="0019335F"/>
    <w:rsid w:val="001936B1"/>
    <w:rsid w:val="001939F9"/>
    <w:rsid w:val="00193A6F"/>
    <w:rsid w:val="00193B7C"/>
    <w:rsid w:val="00193BF0"/>
    <w:rsid w:val="00194469"/>
    <w:rsid w:val="00194A86"/>
    <w:rsid w:val="00194AA5"/>
    <w:rsid w:val="00194BA0"/>
    <w:rsid w:val="00194CBE"/>
    <w:rsid w:val="0019552F"/>
    <w:rsid w:val="001959DA"/>
    <w:rsid w:val="00195BF9"/>
    <w:rsid w:val="00195D2B"/>
    <w:rsid w:val="00195F4A"/>
    <w:rsid w:val="0019603E"/>
    <w:rsid w:val="00196281"/>
    <w:rsid w:val="00196396"/>
    <w:rsid w:val="00196683"/>
    <w:rsid w:val="001967A8"/>
    <w:rsid w:val="0019686F"/>
    <w:rsid w:val="00196C1F"/>
    <w:rsid w:val="00196E65"/>
    <w:rsid w:val="001970F7"/>
    <w:rsid w:val="001971EC"/>
    <w:rsid w:val="00197208"/>
    <w:rsid w:val="00197D2A"/>
    <w:rsid w:val="00197D35"/>
    <w:rsid w:val="00197DBC"/>
    <w:rsid w:val="00197E87"/>
    <w:rsid w:val="001A00A2"/>
    <w:rsid w:val="001A035A"/>
    <w:rsid w:val="001A0996"/>
    <w:rsid w:val="001A0A10"/>
    <w:rsid w:val="001A0F47"/>
    <w:rsid w:val="001A1448"/>
    <w:rsid w:val="001A14F8"/>
    <w:rsid w:val="001A1763"/>
    <w:rsid w:val="001A17F4"/>
    <w:rsid w:val="001A19B4"/>
    <w:rsid w:val="001A1A2E"/>
    <w:rsid w:val="001A1CC5"/>
    <w:rsid w:val="001A1F58"/>
    <w:rsid w:val="001A25AD"/>
    <w:rsid w:val="001A266C"/>
    <w:rsid w:val="001A269E"/>
    <w:rsid w:val="001A280D"/>
    <w:rsid w:val="001A2AC0"/>
    <w:rsid w:val="001A2CA5"/>
    <w:rsid w:val="001A2D9C"/>
    <w:rsid w:val="001A393B"/>
    <w:rsid w:val="001A39AA"/>
    <w:rsid w:val="001A3C37"/>
    <w:rsid w:val="001A422B"/>
    <w:rsid w:val="001A43B6"/>
    <w:rsid w:val="001A4529"/>
    <w:rsid w:val="001A4567"/>
    <w:rsid w:val="001A4673"/>
    <w:rsid w:val="001A46B9"/>
    <w:rsid w:val="001A4B48"/>
    <w:rsid w:val="001A4C6F"/>
    <w:rsid w:val="001A4CF7"/>
    <w:rsid w:val="001A4D18"/>
    <w:rsid w:val="001A50D7"/>
    <w:rsid w:val="001A5371"/>
    <w:rsid w:val="001A54D9"/>
    <w:rsid w:val="001A5BCA"/>
    <w:rsid w:val="001A5D88"/>
    <w:rsid w:val="001A64BF"/>
    <w:rsid w:val="001A6531"/>
    <w:rsid w:val="001A69B2"/>
    <w:rsid w:val="001A71D8"/>
    <w:rsid w:val="001A74B0"/>
    <w:rsid w:val="001A75EF"/>
    <w:rsid w:val="001A7671"/>
    <w:rsid w:val="001A78AA"/>
    <w:rsid w:val="001A7BBE"/>
    <w:rsid w:val="001A7CBD"/>
    <w:rsid w:val="001A7CF4"/>
    <w:rsid w:val="001A7D5F"/>
    <w:rsid w:val="001B0518"/>
    <w:rsid w:val="001B064E"/>
    <w:rsid w:val="001B0881"/>
    <w:rsid w:val="001B0AE3"/>
    <w:rsid w:val="001B0FB4"/>
    <w:rsid w:val="001B104C"/>
    <w:rsid w:val="001B1116"/>
    <w:rsid w:val="001B1913"/>
    <w:rsid w:val="001B1A09"/>
    <w:rsid w:val="001B1E35"/>
    <w:rsid w:val="001B2075"/>
    <w:rsid w:val="001B2437"/>
    <w:rsid w:val="001B25E7"/>
    <w:rsid w:val="001B2795"/>
    <w:rsid w:val="001B27E4"/>
    <w:rsid w:val="001B2819"/>
    <w:rsid w:val="001B2865"/>
    <w:rsid w:val="001B2BAB"/>
    <w:rsid w:val="001B2C37"/>
    <w:rsid w:val="001B37F0"/>
    <w:rsid w:val="001B3BA0"/>
    <w:rsid w:val="001B3BB5"/>
    <w:rsid w:val="001B3D27"/>
    <w:rsid w:val="001B3DE6"/>
    <w:rsid w:val="001B3F9B"/>
    <w:rsid w:val="001B429D"/>
    <w:rsid w:val="001B4698"/>
    <w:rsid w:val="001B47BC"/>
    <w:rsid w:val="001B5216"/>
    <w:rsid w:val="001B5257"/>
    <w:rsid w:val="001B541B"/>
    <w:rsid w:val="001B591E"/>
    <w:rsid w:val="001B59CC"/>
    <w:rsid w:val="001B5C33"/>
    <w:rsid w:val="001B6088"/>
    <w:rsid w:val="001B64EE"/>
    <w:rsid w:val="001B66FE"/>
    <w:rsid w:val="001B68BF"/>
    <w:rsid w:val="001B6F08"/>
    <w:rsid w:val="001B70AC"/>
    <w:rsid w:val="001B7612"/>
    <w:rsid w:val="001B7E03"/>
    <w:rsid w:val="001B7EF2"/>
    <w:rsid w:val="001C0038"/>
    <w:rsid w:val="001C038E"/>
    <w:rsid w:val="001C089A"/>
    <w:rsid w:val="001C095B"/>
    <w:rsid w:val="001C0971"/>
    <w:rsid w:val="001C129B"/>
    <w:rsid w:val="001C1331"/>
    <w:rsid w:val="001C1783"/>
    <w:rsid w:val="001C180F"/>
    <w:rsid w:val="001C1A5E"/>
    <w:rsid w:val="001C1B7E"/>
    <w:rsid w:val="001C1D16"/>
    <w:rsid w:val="001C1EE6"/>
    <w:rsid w:val="001C28BC"/>
    <w:rsid w:val="001C2923"/>
    <w:rsid w:val="001C2B57"/>
    <w:rsid w:val="001C2BDB"/>
    <w:rsid w:val="001C2ECD"/>
    <w:rsid w:val="001C36DD"/>
    <w:rsid w:val="001C374F"/>
    <w:rsid w:val="001C3B41"/>
    <w:rsid w:val="001C3BCE"/>
    <w:rsid w:val="001C3BF4"/>
    <w:rsid w:val="001C3F2F"/>
    <w:rsid w:val="001C417F"/>
    <w:rsid w:val="001C4202"/>
    <w:rsid w:val="001C48DD"/>
    <w:rsid w:val="001C491F"/>
    <w:rsid w:val="001C515E"/>
    <w:rsid w:val="001C54F5"/>
    <w:rsid w:val="001C56D7"/>
    <w:rsid w:val="001C56EB"/>
    <w:rsid w:val="001C57C8"/>
    <w:rsid w:val="001C5807"/>
    <w:rsid w:val="001C58A5"/>
    <w:rsid w:val="001C59F4"/>
    <w:rsid w:val="001C5ADC"/>
    <w:rsid w:val="001C5BFB"/>
    <w:rsid w:val="001C5F34"/>
    <w:rsid w:val="001C628F"/>
    <w:rsid w:val="001C65B3"/>
    <w:rsid w:val="001C6A37"/>
    <w:rsid w:val="001C6B1F"/>
    <w:rsid w:val="001C6FEC"/>
    <w:rsid w:val="001C7368"/>
    <w:rsid w:val="001C7432"/>
    <w:rsid w:val="001C75BB"/>
    <w:rsid w:val="001C7B4E"/>
    <w:rsid w:val="001C7E7A"/>
    <w:rsid w:val="001D02AD"/>
    <w:rsid w:val="001D038A"/>
    <w:rsid w:val="001D0630"/>
    <w:rsid w:val="001D0661"/>
    <w:rsid w:val="001D07A9"/>
    <w:rsid w:val="001D07F9"/>
    <w:rsid w:val="001D0B71"/>
    <w:rsid w:val="001D0C86"/>
    <w:rsid w:val="001D0F4E"/>
    <w:rsid w:val="001D1302"/>
    <w:rsid w:val="001D1ABD"/>
    <w:rsid w:val="001D1B7F"/>
    <w:rsid w:val="001D1EBF"/>
    <w:rsid w:val="001D23DC"/>
    <w:rsid w:val="001D27D9"/>
    <w:rsid w:val="001D2BD6"/>
    <w:rsid w:val="001D3160"/>
    <w:rsid w:val="001D323C"/>
    <w:rsid w:val="001D3DCA"/>
    <w:rsid w:val="001D3ED7"/>
    <w:rsid w:val="001D4050"/>
    <w:rsid w:val="001D4313"/>
    <w:rsid w:val="001D4441"/>
    <w:rsid w:val="001D4785"/>
    <w:rsid w:val="001D478C"/>
    <w:rsid w:val="001D4A17"/>
    <w:rsid w:val="001D4BE7"/>
    <w:rsid w:val="001D4C26"/>
    <w:rsid w:val="001D4D5D"/>
    <w:rsid w:val="001D4ED5"/>
    <w:rsid w:val="001D508A"/>
    <w:rsid w:val="001D519F"/>
    <w:rsid w:val="001D5215"/>
    <w:rsid w:val="001D54A9"/>
    <w:rsid w:val="001D54EC"/>
    <w:rsid w:val="001D5576"/>
    <w:rsid w:val="001D5765"/>
    <w:rsid w:val="001D5786"/>
    <w:rsid w:val="001D58FF"/>
    <w:rsid w:val="001D5A0E"/>
    <w:rsid w:val="001D5A52"/>
    <w:rsid w:val="001D5CD8"/>
    <w:rsid w:val="001D5EDE"/>
    <w:rsid w:val="001D6361"/>
    <w:rsid w:val="001D6469"/>
    <w:rsid w:val="001D69DD"/>
    <w:rsid w:val="001D6B12"/>
    <w:rsid w:val="001D6FB9"/>
    <w:rsid w:val="001D7198"/>
    <w:rsid w:val="001D72C2"/>
    <w:rsid w:val="001D7A0B"/>
    <w:rsid w:val="001D7C41"/>
    <w:rsid w:val="001D7EE9"/>
    <w:rsid w:val="001E00ED"/>
    <w:rsid w:val="001E0573"/>
    <w:rsid w:val="001E0947"/>
    <w:rsid w:val="001E11EE"/>
    <w:rsid w:val="001E13E3"/>
    <w:rsid w:val="001E1414"/>
    <w:rsid w:val="001E15B1"/>
    <w:rsid w:val="001E15DB"/>
    <w:rsid w:val="001E183C"/>
    <w:rsid w:val="001E2165"/>
    <w:rsid w:val="001E2222"/>
    <w:rsid w:val="001E24AF"/>
    <w:rsid w:val="001E251E"/>
    <w:rsid w:val="001E25CB"/>
    <w:rsid w:val="001E2C78"/>
    <w:rsid w:val="001E321F"/>
    <w:rsid w:val="001E3286"/>
    <w:rsid w:val="001E33CF"/>
    <w:rsid w:val="001E355A"/>
    <w:rsid w:val="001E37F3"/>
    <w:rsid w:val="001E3801"/>
    <w:rsid w:val="001E393D"/>
    <w:rsid w:val="001E3B2D"/>
    <w:rsid w:val="001E4008"/>
    <w:rsid w:val="001E40FC"/>
    <w:rsid w:val="001E4109"/>
    <w:rsid w:val="001E4193"/>
    <w:rsid w:val="001E42A8"/>
    <w:rsid w:val="001E42EB"/>
    <w:rsid w:val="001E454A"/>
    <w:rsid w:val="001E46C3"/>
    <w:rsid w:val="001E4DED"/>
    <w:rsid w:val="001E5029"/>
    <w:rsid w:val="001E51ED"/>
    <w:rsid w:val="001E5451"/>
    <w:rsid w:val="001E5652"/>
    <w:rsid w:val="001E57D8"/>
    <w:rsid w:val="001E597D"/>
    <w:rsid w:val="001E5A43"/>
    <w:rsid w:val="001E5B4E"/>
    <w:rsid w:val="001E5D47"/>
    <w:rsid w:val="001E5DBA"/>
    <w:rsid w:val="001E604F"/>
    <w:rsid w:val="001E6390"/>
    <w:rsid w:val="001E6452"/>
    <w:rsid w:val="001E6EA9"/>
    <w:rsid w:val="001E70AB"/>
    <w:rsid w:val="001E7964"/>
    <w:rsid w:val="001E7B6D"/>
    <w:rsid w:val="001E7B74"/>
    <w:rsid w:val="001E7C44"/>
    <w:rsid w:val="001F0296"/>
    <w:rsid w:val="001F077B"/>
    <w:rsid w:val="001F0AF6"/>
    <w:rsid w:val="001F0C3A"/>
    <w:rsid w:val="001F0D18"/>
    <w:rsid w:val="001F0E38"/>
    <w:rsid w:val="001F0E70"/>
    <w:rsid w:val="001F179D"/>
    <w:rsid w:val="001F18B8"/>
    <w:rsid w:val="001F1B16"/>
    <w:rsid w:val="001F1CE6"/>
    <w:rsid w:val="001F1E9D"/>
    <w:rsid w:val="001F201E"/>
    <w:rsid w:val="001F2212"/>
    <w:rsid w:val="001F2482"/>
    <w:rsid w:val="001F2742"/>
    <w:rsid w:val="001F2881"/>
    <w:rsid w:val="001F2B11"/>
    <w:rsid w:val="001F2B96"/>
    <w:rsid w:val="001F2E59"/>
    <w:rsid w:val="001F2E82"/>
    <w:rsid w:val="001F2FA4"/>
    <w:rsid w:val="001F3185"/>
    <w:rsid w:val="001F3923"/>
    <w:rsid w:val="001F3B0F"/>
    <w:rsid w:val="001F3BCD"/>
    <w:rsid w:val="001F3CD0"/>
    <w:rsid w:val="001F3D99"/>
    <w:rsid w:val="001F4281"/>
    <w:rsid w:val="001F45FE"/>
    <w:rsid w:val="001F464F"/>
    <w:rsid w:val="001F4BAB"/>
    <w:rsid w:val="001F4E40"/>
    <w:rsid w:val="001F504B"/>
    <w:rsid w:val="001F5950"/>
    <w:rsid w:val="001F6BA5"/>
    <w:rsid w:val="001F728C"/>
    <w:rsid w:val="001F7BF1"/>
    <w:rsid w:val="00200092"/>
    <w:rsid w:val="00200272"/>
    <w:rsid w:val="00200293"/>
    <w:rsid w:val="00200AD7"/>
    <w:rsid w:val="00200C8B"/>
    <w:rsid w:val="00201252"/>
    <w:rsid w:val="00201493"/>
    <w:rsid w:val="002014DA"/>
    <w:rsid w:val="002016C1"/>
    <w:rsid w:val="002017ED"/>
    <w:rsid w:val="002017F5"/>
    <w:rsid w:val="00201AFB"/>
    <w:rsid w:val="00201C62"/>
    <w:rsid w:val="00201CCA"/>
    <w:rsid w:val="00201E80"/>
    <w:rsid w:val="002021FD"/>
    <w:rsid w:val="0020251B"/>
    <w:rsid w:val="00202576"/>
    <w:rsid w:val="0020271A"/>
    <w:rsid w:val="00202B4C"/>
    <w:rsid w:val="00202CA8"/>
    <w:rsid w:val="00202CED"/>
    <w:rsid w:val="00202F50"/>
    <w:rsid w:val="002030DF"/>
    <w:rsid w:val="0020350D"/>
    <w:rsid w:val="00203DB0"/>
    <w:rsid w:val="0020422A"/>
    <w:rsid w:val="002043D2"/>
    <w:rsid w:val="00204720"/>
    <w:rsid w:val="00204B11"/>
    <w:rsid w:val="00204E77"/>
    <w:rsid w:val="00204E99"/>
    <w:rsid w:val="00205364"/>
    <w:rsid w:val="002059E6"/>
    <w:rsid w:val="00205B45"/>
    <w:rsid w:val="00205DFD"/>
    <w:rsid w:val="00206433"/>
    <w:rsid w:val="00206A31"/>
    <w:rsid w:val="0020792D"/>
    <w:rsid w:val="00207ED5"/>
    <w:rsid w:val="00207EF1"/>
    <w:rsid w:val="00210C1E"/>
    <w:rsid w:val="00210DB5"/>
    <w:rsid w:val="002112A2"/>
    <w:rsid w:val="0021139A"/>
    <w:rsid w:val="0021181A"/>
    <w:rsid w:val="002119A8"/>
    <w:rsid w:val="00211EC2"/>
    <w:rsid w:val="00212079"/>
    <w:rsid w:val="00212462"/>
    <w:rsid w:val="002125AF"/>
    <w:rsid w:val="0021324B"/>
    <w:rsid w:val="002132E4"/>
    <w:rsid w:val="00213473"/>
    <w:rsid w:val="00213712"/>
    <w:rsid w:val="002137B5"/>
    <w:rsid w:val="00213989"/>
    <w:rsid w:val="00213DA9"/>
    <w:rsid w:val="0021409F"/>
    <w:rsid w:val="00214336"/>
    <w:rsid w:val="0021493B"/>
    <w:rsid w:val="00214B07"/>
    <w:rsid w:val="00214F0F"/>
    <w:rsid w:val="00215CB6"/>
    <w:rsid w:val="00215D9C"/>
    <w:rsid w:val="00215DF0"/>
    <w:rsid w:val="00216101"/>
    <w:rsid w:val="00216D2E"/>
    <w:rsid w:val="002171C6"/>
    <w:rsid w:val="00217237"/>
    <w:rsid w:val="00217921"/>
    <w:rsid w:val="00217987"/>
    <w:rsid w:val="0022025B"/>
    <w:rsid w:val="00220E82"/>
    <w:rsid w:val="00220F04"/>
    <w:rsid w:val="0022112C"/>
    <w:rsid w:val="00221152"/>
    <w:rsid w:val="00221387"/>
    <w:rsid w:val="002213B4"/>
    <w:rsid w:val="0022144C"/>
    <w:rsid w:val="002217C2"/>
    <w:rsid w:val="00222126"/>
    <w:rsid w:val="00222168"/>
    <w:rsid w:val="00222437"/>
    <w:rsid w:val="0022278B"/>
    <w:rsid w:val="00222AB6"/>
    <w:rsid w:val="00222C60"/>
    <w:rsid w:val="0022363A"/>
    <w:rsid w:val="00223715"/>
    <w:rsid w:val="00223961"/>
    <w:rsid w:val="00223E8F"/>
    <w:rsid w:val="00223F81"/>
    <w:rsid w:val="0022444B"/>
    <w:rsid w:val="00224796"/>
    <w:rsid w:val="00224EF8"/>
    <w:rsid w:val="00225109"/>
    <w:rsid w:val="00225552"/>
    <w:rsid w:val="00225647"/>
    <w:rsid w:val="00225932"/>
    <w:rsid w:val="00225B80"/>
    <w:rsid w:val="00225BF9"/>
    <w:rsid w:val="00225CE0"/>
    <w:rsid w:val="00225DA0"/>
    <w:rsid w:val="00225DB4"/>
    <w:rsid w:val="00226486"/>
    <w:rsid w:val="002268E6"/>
    <w:rsid w:val="00226A5F"/>
    <w:rsid w:val="00226B9D"/>
    <w:rsid w:val="00227940"/>
    <w:rsid w:val="00227FEB"/>
    <w:rsid w:val="002304F3"/>
    <w:rsid w:val="0023064E"/>
    <w:rsid w:val="00230664"/>
    <w:rsid w:val="00230CA4"/>
    <w:rsid w:val="0023128A"/>
    <w:rsid w:val="00231476"/>
    <w:rsid w:val="002315A2"/>
    <w:rsid w:val="00231889"/>
    <w:rsid w:val="00231995"/>
    <w:rsid w:val="00231C0B"/>
    <w:rsid w:val="00231C61"/>
    <w:rsid w:val="002323D6"/>
    <w:rsid w:val="00232447"/>
    <w:rsid w:val="00232801"/>
    <w:rsid w:val="002328E4"/>
    <w:rsid w:val="00232903"/>
    <w:rsid w:val="00232923"/>
    <w:rsid w:val="00232955"/>
    <w:rsid w:val="002332B6"/>
    <w:rsid w:val="00233AF4"/>
    <w:rsid w:val="002343C6"/>
    <w:rsid w:val="00234C91"/>
    <w:rsid w:val="00235869"/>
    <w:rsid w:val="00235898"/>
    <w:rsid w:val="00236213"/>
    <w:rsid w:val="0023691F"/>
    <w:rsid w:val="0023694D"/>
    <w:rsid w:val="00237075"/>
    <w:rsid w:val="002370F3"/>
    <w:rsid w:val="002371C3"/>
    <w:rsid w:val="002372FC"/>
    <w:rsid w:val="00237ACA"/>
    <w:rsid w:val="00237DA5"/>
    <w:rsid w:val="00237DA7"/>
    <w:rsid w:val="00240267"/>
    <w:rsid w:val="0024045D"/>
    <w:rsid w:val="00240571"/>
    <w:rsid w:val="00240833"/>
    <w:rsid w:val="00240CC6"/>
    <w:rsid w:val="00240DF8"/>
    <w:rsid w:val="00240EFE"/>
    <w:rsid w:val="00241108"/>
    <w:rsid w:val="00241491"/>
    <w:rsid w:val="002418B0"/>
    <w:rsid w:val="00241D60"/>
    <w:rsid w:val="00242E4F"/>
    <w:rsid w:val="00243131"/>
    <w:rsid w:val="00243F82"/>
    <w:rsid w:val="002443A7"/>
    <w:rsid w:val="002445F0"/>
    <w:rsid w:val="0024475F"/>
    <w:rsid w:val="00244814"/>
    <w:rsid w:val="002448B9"/>
    <w:rsid w:val="00244C8F"/>
    <w:rsid w:val="00244E04"/>
    <w:rsid w:val="0024502F"/>
    <w:rsid w:val="0024543C"/>
    <w:rsid w:val="00245575"/>
    <w:rsid w:val="00245871"/>
    <w:rsid w:val="00245BEE"/>
    <w:rsid w:val="00245DC4"/>
    <w:rsid w:val="002460A4"/>
    <w:rsid w:val="002464C5"/>
    <w:rsid w:val="00246826"/>
    <w:rsid w:val="00246CA3"/>
    <w:rsid w:val="00247A6E"/>
    <w:rsid w:val="00247E9E"/>
    <w:rsid w:val="002501D7"/>
    <w:rsid w:val="0025022D"/>
    <w:rsid w:val="00250247"/>
    <w:rsid w:val="002511B8"/>
    <w:rsid w:val="002511F8"/>
    <w:rsid w:val="002513D0"/>
    <w:rsid w:val="0025140B"/>
    <w:rsid w:val="002516E9"/>
    <w:rsid w:val="00252B0D"/>
    <w:rsid w:val="00252EC3"/>
    <w:rsid w:val="00252FE4"/>
    <w:rsid w:val="00252FE7"/>
    <w:rsid w:val="0025375B"/>
    <w:rsid w:val="002538BA"/>
    <w:rsid w:val="00253B78"/>
    <w:rsid w:val="002548FB"/>
    <w:rsid w:val="00254941"/>
    <w:rsid w:val="00254987"/>
    <w:rsid w:val="00254A92"/>
    <w:rsid w:val="00254DD3"/>
    <w:rsid w:val="00255355"/>
    <w:rsid w:val="002554F2"/>
    <w:rsid w:val="0025567C"/>
    <w:rsid w:val="00255BBF"/>
    <w:rsid w:val="00255D82"/>
    <w:rsid w:val="0025628F"/>
    <w:rsid w:val="002563DB"/>
    <w:rsid w:val="002563F5"/>
    <w:rsid w:val="0025644B"/>
    <w:rsid w:val="002565C3"/>
    <w:rsid w:val="002569F5"/>
    <w:rsid w:val="00256F76"/>
    <w:rsid w:val="00257007"/>
    <w:rsid w:val="002574D1"/>
    <w:rsid w:val="00257C24"/>
    <w:rsid w:val="00257E91"/>
    <w:rsid w:val="00260426"/>
    <w:rsid w:val="00260A69"/>
    <w:rsid w:val="00260CCB"/>
    <w:rsid w:val="00260D0E"/>
    <w:rsid w:val="00260FAD"/>
    <w:rsid w:val="00261A2C"/>
    <w:rsid w:val="00261C78"/>
    <w:rsid w:val="00262631"/>
    <w:rsid w:val="002629AA"/>
    <w:rsid w:val="00262B4E"/>
    <w:rsid w:val="0026356D"/>
    <w:rsid w:val="002636BC"/>
    <w:rsid w:val="00263785"/>
    <w:rsid w:val="00263910"/>
    <w:rsid w:val="00264541"/>
    <w:rsid w:val="0026485C"/>
    <w:rsid w:val="002648D8"/>
    <w:rsid w:val="002648DE"/>
    <w:rsid w:val="002648EB"/>
    <w:rsid w:val="00264942"/>
    <w:rsid w:val="00264A88"/>
    <w:rsid w:val="00264AA8"/>
    <w:rsid w:val="002652E4"/>
    <w:rsid w:val="00265991"/>
    <w:rsid w:val="002659E1"/>
    <w:rsid w:val="00265BF1"/>
    <w:rsid w:val="0026699C"/>
    <w:rsid w:val="00266B4D"/>
    <w:rsid w:val="00266DA1"/>
    <w:rsid w:val="00266F4D"/>
    <w:rsid w:val="002679EF"/>
    <w:rsid w:val="00267DC2"/>
    <w:rsid w:val="00267EF7"/>
    <w:rsid w:val="0027007A"/>
    <w:rsid w:val="002702EB"/>
    <w:rsid w:val="00270649"/>
    <w:rsid w:val="00270BD5"/>
    <w:rsid w:val="00270C30"/>
    <w:rsid w:val="00270C31"/>
    <w:rsid w:val="00271215"/>
    <w:rsid w:val="002719B8"/>
    <w:rsid w:val="002719D6"/>
    <w:rsid w:val="00271CED"/>
    <w:rsid w:val="00271F24"/>
    <w:rsid w:val="00272006"/>
    <w:rsid w:val="0027250D"/>
    <w:rsid w:val="00273728"/>
    <w:rsid w:val="00273D74"/>
    <w:rsid w:val="00273DC5"/>
    <w:rsid w:val="002747FF"/>
    <w:rsid w:val="0027494D"/>
    <w:rsid w:val="00274A8A"/>
    <w:rsid w:val="002755F8"/>
    <w:rsid w:val="00275788"/>
    <w:rsid w:val="00275808"/>
    <w:rsid w:val="00275CD1"/>
    <w:rsid w:val="00275D63"/>
    <w:rsid w:val="00275E5A"/>
    <w:rsid w:val="00275FFB"/>
    <w:rsid w:val="00276123"/>
    <w:rsid w:val="0027629C"/>
    <w:rsid w:val="0027661A"/>
    <w:rsid w:val="00276627"/>
    <w:rsid w:val="0027684F"/>
    <w:rsid w:val="00276922"/>
    <w:rsid w:val="00276C53"/>
    <w:rsid w:val="002770AC"/>
    <w:rsid w:val="00277172"/>
    <w:rsid w:val="002771A5"/>
    <w:rsid w:val="002771B0"/>
    <w:rsid w:val="0027766A"/>
    <w:rsid w:val="00277B03"/>
    <w:rsid w:val="00277C70"/>
    <w:rsid w:val="00277F8B"/>
    <w:rsid w:val="00280007"/>
    <w:rsid w:val="00280207"/>
    <w:rsid w:val="00280574"/>
    <w:rsid w:val="00280B3E"/>
    <w:rsid w:val="002810A5"/>
    <w:rsid w:val="002814B6"/>
    <w:rsid w:val="0028150E"/>
    <w:rsid w:val="002818B5"/>
    <w:rsid w:val="00281977"/>
    <w:rsid w:val="00281AB2"/>
    <w:rsid w:val="00281B86"/>
    <w:rsid w:val="00282A3E"/>
    <w:rsid w:val="00282AEC"/>
    <w:rsid w:val="00282B1E"/>
    <w:rsid w:val="00282B32"/>
    <w:rsid w:val="00282D45"/>
    <w:rsid w:val="00282E0E"/>
    <w:rsid w:val="00283271"/>
    <w:rsid w:val="00283A96"/>
    <w:rsid w:val="00283AC3"/>
    <w:rsid w:val="00283B4F"/>
    <w:rsid w:val="00283CA5"/>
    <w:rsid w:val="00284473"/>
    <w:rsid w:val="00284654"/>
    <w:rsid w:val="00284944"/>
    <w:rsid w:val="00284A2E"/>
    <w:rsid w:val="00284DF8"/>
    <w:rsid w:val="00284F81"/>
    <w:rsid w:val="00285387"/>
    <w:rsid w:val="00285E42"/>
    <w:rsid w:val="0028612D"/>
    <w:rsid w:val="00286290"/>
    <w:rsid w:val="002863E7"/>
    <w:rsid w:val="002868A2"/>
    <w:rsid w:val="00286B0D"/>
    <w:rsid w:val="0028717A"/>
    <w:rsid w:val="0028766F"/>
    <w:rsid w:val="0028793A"/>
    <w:rsid w:val="00287FC5"/>
    <w:rsid w:val="0029011A"/>
    <w:rsid w:val="002906B0"/>
    <w:rsid w:val="0029074C"/>
    <w:rsid w:val="00290FB2"/>
    <w:rsid w:val="0029114E"/>
    <w:rsid w:val="00291238"/>
    <w:rsid w:val="002913DB"/>
    <w:rsid w:val="002915F6"/>
    <w:rsid w:val="002917EE"/>
    <w:rsid w:val="002922F1"/>
    <w:rsid w:val="00292520"/>
    <w:rsid w:val="00292B1B"/>
    <w:rsid w:val="00292D26"/>
    <w:rsid w:val="00292E1A"/>
    <w:rsid w:val="0029329D"/>
    <w:rsid w:val="002932C1"/>
    <w:rsid w:val="00293335"/>
    <w:rsid w:val="002933AB"/>
    <w:rsid w:val="0029359E"/>
    <w:rsid w:val="00293919"/>
    <w:rsid w:val="00293A18"/>
    <w:rsid w:val="00293CE4"/>
    <w:rsid w:val="00293F31"/>
    <w:rsid w:val="00294074"/>
    <w:rsid w:val="00294230"/>
    <w:rsid w:val="0029426E"/>
    <w:rsid w:val="0029444A"/>
    <w:rsid w:val="00294454"/>
    <w:rsid w:val="002945FD"/>
    <w:rsid w:val="00294C3C"/>
    <w:rsid w:val="002952BD"/>
    <w:rsid w:val="00295486"/>
    <w:rsid w:val="00295C2D"/>
    <w:rsid w:val="00295D0F"/>
    <w:rsid w:val="00295EF5"/>
    <w:rsid w:val="00295F4F"/>
    <w:rsid w:val="0029603B"/>
    <w:rsid w:val="00296395"/>
    <w:rsid w:val="002964A0"/>
    <w:rsid w:val="002966E5"/>
    <w:rsid w:val="00296A46"/>
    <w:rsid w:val="00296C70"/>
    <w:rsid w:val="00297345"/>
    <w:rsid w:val="00297740"/>
    <w:rsid w:val="00297832"/>
    <w:rsid w:val="00297B01"/>
    <w:rsid w:val="002A0251"/>
    <w:rsid w:val="002A02AC"/>
    <w:rsid w:val="002A02DC"/>
    <w:rsid w:val="002A0412"/>
    <w:rsid w:val="002A0529"/>
    <w:rsid w:val="002A061B"/>
    <w:rsid w:val="002A0A54"/>
    <w:rsid w:val="002A0A8A"/>
    <w:rsid w:val="002A1BA3"/>
    <w:rsid w:val="002A1C1B"/>
    <w:rsid w:val="002A1DB4"/>
    <w:rsid w:val="002A22AB"/>
    <w:rsid w:val="002A27D2"/>
    <w:rsid w:val="002A2A02"/>
    <w:rsid w:val="002A2E69"/>
    <w:rsid w:val="002A307D"/>
    <w:rsid w:val="002A30B3"/>
    <w:rsid w:val="002A3178"/>
    <w:rsid w:val="002A35FF"/>
    <w:rsid w:val="002A3C85"/>
    <w:rsid w:val="002A3DFF"/>
    <w:rsid w:val="002A40F6"/>
    <w:rsid w:val="002A4332"/>
    <w:rsid w:val="002A43E1"/>
    <w:rsid w:val="002A4616"/>
    <w:rsid w:val="002A4640"/>
    <w:rsid w:val="002A4765"/>
    <w:rsid w:val="002A4991"/>
    <w:rsid w:val="002A4B7F"/>
    <w:rsid w:val="002A4E13"/>
    <w:rsid w:val="002A5615"/>
    <w:rsid w:val="002A5DF6"/>
    <w:rsid w:val="002A61D1"/>
    <w:rsid w:val="002A67E0"/>
    <w:rsid w:val="002A6A36"/>
    <w:rsid w:val="002A6ABD"/>
    <w:rsid w:val="002A6BFE"/>
    <w:rsid w:val="002A6CC7"/>
    <w:rsid w:val="002A705D"/>
    <w:rsid w:val="002A78C4"/>
    <w:rsid w:val="002A7981"/>
    <w:rsid w:val="002A7CCB"/>
    <w:rsid w:val="002B0106"/>
    <w:rsid w:val="002B0287"/>
    <w:rsid w:val="002B03B3"/>
    <w:rsid w:val="002B05E1"/>
    <w:rsid w:val="002B066C"/>
    <w:rsid w:val="002B0686"/>
    <w:rsid w:val="002B06B5"/>
    <w:rsid w:val="002B06D4"/>
    <w:rsid w:val="002B1317"/>
    <w:rsid w:val="002B151D"/>
    <w:rsid w:val="002B168F"/>
    <w:rsid w:val="002B176F"/>
    <w:rsid w:val="002B1DDF"/>
    <w:rsid w:val="002B1EC0"/>
    <w:rsid w:val="002B20E9"/>
    <w:rsid w:val="002B21E7"/>
    <w:rsid w:val="002B22A2"/>
    <w:rsid w:val="002B22D5"/>
    <w:rsid w:val="002B23F5"/>
    <w:rsid w:val="002B255F"/>
    <w:rsid w:val="002B2CA6"/>
    <w:rsid w:val="002B2E5C"/>
    <w:rsid w:val="002B2E87"/>
    <w:rsid w:val="002B3AB7"/>
    <w:rsid w:val="002B3BC6"/>
    <w:rsid w:val="002B3C07"/>
    <w:rsid w:val="002B3F51"/>
    <w:rsid w:val="002B435D"/>
    <w:rsid w:val="002B459B"/>
    <w:rsid w:val="002B46B6"/>
    <w:rsid w:val="002B4A71"/>
    <w:rsid w:val="002B4D65"/>
    <w:rsid w:val="002B54FA"/>
    <w:rsid w:val="002B571F"/>
    <w:rsid w:val="002B5992"/>
    <w:rsid w:val="002B5F4D"/>
    <w:rsid w:val="002B6063"/>
    <w:rsid w:val="002B61BB"/>
    <w:rsid w:val="002B6758"/>
    <w:rsid w:val="002B6C6D"/>
    <w:rsid w:val="002B71C0"/>
    <w:rsid w:val="002B71FC"/>
    <w:rsid w:val="002B736E"/>
    <w:rsid w:val="002B7582"/>
    <w:rsid w:val="002B7C12"/>
    <w:rsid w:val="002C02CB"/>
    <w:rsid w:val="002C0301"/>
    <w:rsid w:val="002C0805"/>
    <w:rsid w:val="002C0B0E"/>
    <w:rsid w:val="002C0DA9"/>
    <w:rsid w:val="002C0EFF"/>
    <w:rsid w:val="002C125E"/>
    <w:rsid w:val="002C1269"/>
    <w:rsid w:val="002C13A1"/>
    <w:rsid w:val="002C1555"/>
    <w:rsid w:val="002C17B3"/>
    <w:rsid w:val="002C17C2"/>
    <w:rsid w:val="002C1A85"/>
    <w:rsid w:val="002C1CC5"/>
    <w:rsid w:val="002C1D08"/>
    <w:rsid w:val="002C1EA3"/>
    <w:rsid w:val="002C1EC6"/>
    <w:rsid w:val="002C1F83"/>
    <w:rsid w:val="002C21CE"/>
    <w:rsid w:val="002C2502"/>
    <w:rsid w:val="002C255B"/>
    <w:rsid w:val="002C291C"/>
    <w:rsid w:val="002C295F"/>
    <w:rsid w:val="002C3011"/>
    <w:rsid w:val="002C39E0"/>
    <w:rsid w:val="002C3BBD"/>
    <w:rsid w:val="002C3C64"/>
    <w:rsid w:val="002C3D9F"/>
    <w:rsid w:val="002C4039"/>
    <w:rsid w:val="002C444B"/>
    <w:rsid w:val="002C4481"/>
    <w:rsid w:val="002C464E"/>
    <w:rsid w:val="002C46DB"/>
    <w:rsid w:val="002C4E7B"/>
    <w:rsid w:val="002C50BA"/>
    <w:rsid w:val="002C5247"/>
    <w:rsid w:val="002C58B2"/>
    <w:rsid w:val="002C5C2B"/>
    <w:rsid w:val="002C6181"/>
    <w:rsid w:val="002C6462"/>
    <w:rsid w:val="002C6489"/>
    <w:rsid w:val="002C693C"/>
    <w:rsid w:val="002C6B70"/>
    <w:rsid w:val="002C6CD6"/>
    <w:rsid w:val="002C71D6"/>
    <w:rsid w:val="002C7A20"/>
    <w:rsid w:val="002C7B06"/>
    <w:rsid w:val="002C7EC1"/>
    <w:rsid w:val="002D0077"/>
    <w:rsid w:val="002D0304"/>
    <w:rsid w:val="002D03AC"/>
    <w:rsid w:val="002D12FC"/>
    <w:rsid w:val="002D1D80"/>
    <w:rsid w:val="002D1E2E"/>
    <w:rsid w:val="002D2394"/>
    <w:rsid w:val="002D2A19"/>
    <w:rsid w:val="002D2B6D"/>
    <w:rsid w:val="002D2C0F"/>
    <w:rsid w:val="002D2D1E"/>
    <w:rsid w:val="002D2ED7"/>
    <w:rsid w:val="002D3177"/>
    <w:rsid w:val="002D32A3"/>
    <w:rsid w:val="002D3841"/>
    <w:rsid w:val="002D38CF"/>
    <w:rsid w:val="002D3966"/>
    <w:rsid w:val="002D3FA0"/>
    <w:rsid w:val="002D4125"/>
    <w:rsid w:val="002D45F4"/>
    <w:rsid w:val="002D472B"/>
    <w:rsid w:val="002D47CC"/>
    <w:rsid w:val="002D4812"/>
    <w:rsid w:val="002D4DD4"/>
    <w:rsid w:val="002D4EB0"/>
    <w:rsid w:val="002D4FA8"/>
    <w:rsid w:val="002D5108"/>
    <w:rsid w:val="002D56E5"/>
    <w:rsid w:val="002D587E"/>
    <w:rsid w:val="002D5ACB"/>
    <w:rsid w:val="002D5AD1"/>
    <w:rsid w:val="002D5B3A"/>
    <w:rsid w:val="002D5FCD"/>
    <w:rsid w:val="002D61EA"/>
    <w:rsid w:val="002D67AD"/>
    <w:rsid w:val="002D68BD"/>
    <w:rsid w:val="002D6B89"/>
    <w:rsid w:val="002D6C4D"/>
    <w:rsid w:val="002D75C6"/>
    <w:rsid w:val="002D7735"/>
    <w:rsid w:val="002D7B2C"/>
    <w:rsid w:val="002D7CDA"/>
    <w:rsid w:val="002E0011"/>
    <w:rsid w:val="002E0489"/>
    <w:rsid w:val="002E0B4F"/>
    <w:rsid w:val="002E0CD7"/>
    <w:rsid w:val="002E1007"/>
    <w:rsid w:val="002E15FF"/>
    <w:rsid w:val="002E175C"/>
    <w:rsid w:val="002E19B2"/>
    <w:rsid w:val="002E19DD"/>
    <w:rsid w:val="002E1ADC"/>
    <w:rsid w:val="002E1D4F"/>
    <w:rsid w:val="002E24BC"/>
    <w:rsid w:val="002E2914"/>
    <w:rsid w:val="002E291A"/>
    <w:rsid w:val="002E2C94"/>
    <w:rsid w:val="002E2DD1"/>
    <w:rsid w:val="002E2E2E"/>
    <w:rsid w:val="002E2FA0"/>
    <w:rsid w:val="002E30F9"/>
    <w:rsid w:val="002E32CC"/>
    <w:rsid w:val="002E3455"/>
    <w:rsid w:val="002E35F3"/>
    <w:rsid w:val="002E3693"/>
    <w:rsid w:val="002E3CC5"/>
    <w:rsid w:val="002E41E4"/>
    <w:rsid w:val="002E449B"/>
    <w:rsid w:val="002E44D2"/>
    <w:rsid w:val="002E52C7"/>
    <w:rsid w:val="002E539A"/>
    <w:rsid w:val="002E53FF"/>
    <w:rsid w:val="002E58AD"/>
    <w:rsid w:val="002E5D70"/>
    <w:rsid w:val="002E6716"/>
    <w:rsid w:val="002E6D57"/>
    <w:rsid w:val="002E6E8E"/>
    <w:rsid w:val="002E6ECF"/>
    <w:rsid w:val="002E7004"/>
    <w:rsid w:val="002E7166"/>
    <w:rsid w:val="002E7477"/>
    <w:rsid w:val="002E74E6"/>
    <w:rsid w:val="002E7736"/>
    <w:rsid w:val="002E7849"/>
    <w:rsid w:val="002E7927"/>
    <w:rsid w:val="002E7A40"/>
    <w:rsid w:val="002E7CE0"/>
    <w:rsid w:val="002F0248"/>
    <w:rsid w:val="002F05C3"/>
    <w:rsid w:val="002F09D3"/>
    <w:rsid w:val="002F15DC"/>
    <w:rsid w:val="002F1727"/>
    <w:rsid w:val="002F1855"/>
    <w:rsid w:val="002F18EA"/>
    <w:rsid w:val="002F1901"/>
    <w:rsid w:val="002F1AA7"/>
    <w:rsid w:val="002F1FF6"/>
    <w:rsid w:val="002F21D5"/>
    <w:rsid w:val="002F2344"/>
    <w:rsid w:val="002F2E69"/>
    <w:rsid w:val="002F2F81"/>
    <w:rsid w:val="002F358A"/>
    <w:rsid w:val="002F380A"/>
    <w:rsid w:val="002F38E9"/>
    <w:rsid w:val="002F3FA9"/>
    <w:rsid w:val="002F48EC"/>
    <w:rsid w:val="002F49F4"/>
    <w:rsid w:val="002F4B06"/>
    <w:rsid w:val="002F5792"/>
    <w:rsid w:val="002F5C2F"/>
    <w:rsid w:val="002F6182"/>
    <w:rsid w:val="002F62C1"/>
    <w:rsid w:val="002F62F1"/>
    <w:rsid w:val="002F6620"/>
    <w:rsid w:val="002F66D5"/>
    <w:rsid w:val="002F6CC8"/>
    <w:rsid w:val="002F6F7D"/>
    <w:rsid w:val="002F704C"/>
    <w:rsid w:val="002F7589"/>
    <w:rsid w:val="002F7873"/>
    <w:rsid w:val="002F7993"/>
    <w:rsid w:val="002F7DC4"/>
    <w:rsid w:val="002F7E6D"/>
    <w:rsid w:val="0030154A"/>
    <w:rsid w:val="0030159A"/>
    <w:rsid w:val="00301837"/>
    <w:rsid w:val="003018EB"/>
    <w:rsid w:val="00301FAB"/>
    <w:rsid w:val="00302471"/>
    <w:rsid w:val="003026D6"/>
    <w:rsid w:val="00302FA1"/>
    <w:rsid w:val="003035CD"/>
    <w:rsid w:val="00303F9E"/>
    <w:rsid w:val="00303FE2"/>
    <w:rsid w:val="00304483"/>
    <w:rsid w:val="00305573"/>
    <w:rsid w:val="00305C50"/>
    <w:rsid w:val="00305D01"/>
    <w:rsid w:val="00306597"/>
    <w:rsid w:val="0030688A"/>
    <w:rsid w:val="00306AB0"/>
    <w:rsid w:val="00306ADF"/>
    <w:rsid w:val="00306B10"/>
    <w:rsid w:val="00306B24"/>
    <w:rsid w:val="00306DB4"/>
    <w:rsid w:val="00306EDE"/>
    <w:rsid w:val="003071D4"/>
    <w:rsid w:val="00307861"/>
    <w:rsid w:val="003079D6"/>
    <w:rsid w:val="00307A51"/>
    <w:rsid w:val="00307ADD"/>
    <w:rsid w:val="00307ADE"/>
    <w:rsid w:val="00307AE9"/>
    <w:rsid w:val="00307EF5"/>
    <w:rsid w:val="00307F6E"/>
    <w:rsid w:val="003100BD"/>
    <w:rsid w:val="003103DF"/>
    <w:rsid w:val="0031090C"/>
    <w:rsid w:val="00311066"/>
    <w:rsid w:val="003112D8"/>
    <w:rsid w:val="003114FC"/>
    <w:rsid w:val="00311628"/>
    <w:rsid w:val="00311A16"/>
    <w:rsid w:val="00311E5F"/>
    <w:rsid w:val="00312A1F"/>
    <w:rsid w:val="00312EE1"/>
    <w:rsid w:val="003132A1"/>
    <w:rsid w:val="00313A7D"/>
    <w:rsid w:val="00313CC2"/>
    <w:rsid w:val="0031434A"/>
    <w:rsid w:val="003143B6"/>
    <w:rsid w:val="00314480"/>
    <w:rsid w:val="00314499"/>
    <w:rsid w:val="003144B9"/>
    <w:rsid w:val="00314739"/>
    <w:rsid w:val="00314A86"/>
    <w:rsid w:val="003150D4"/>
    <w:rsid w:val="003153C0"/>
    <w:rsid w:val="00315593"/>
    <w:rsid w:val="00315A25"/>
    <w:rsid w:val="00315B83"/>
    <w:rsid w:val="00315BE8"/>
    <w:rsid w:val="00315FC7"/>
    <w:rsid w:val="0031625D"/>
    <w:rsid w:val="00316A93"/>
    <w:rsid w:val="00316B1D"/>
    <w:rsid w:val="00316B9A"/>
    <w:rsid w:val="003171A2"/>
    <w:rsid w:val="00317857"/>
    <w:rsid w:val="00317AF8"/>
    <w:rsid w:val="00317FE4"/>
    <w:rsid w:val="003205A2"/>
    <w:rsid w:val="00320688"/>
    <w:rsid w:val="00320AC4"/>
    <w:rsid w:val="003214A7"/>
    <w:rsid w:val="003214BF"/>
    <w:rsid w:val="00321568"/>
    <w:rsid w:val="00321B60"/>
    <w:rsid w:val="00321FCD"/>
    <w:rsid w:val="003222E8"/>
    <w:rsid w:val="00322684"/>
    <w:rsid w:val="00322747"/>
    <w:rsid w:val="0032281F"/>
    <w:rsid w:val="00323083"/>
    <w:rsid w:val="003232A5"/>
    <w:rsid w:val="0032348B"/>
    <w:rsid w:val="003234F9"/>
    <w:rsid w:val="003235DF"/>
    <w:rsid w:val="00323661"/>
    <w:rsid w:val="00323B88"/>
    <w:rsid w:val="00323F8D"/>
    <w:rsid w:val="00324002"/>
    <w:rsid w:val="00324A9A"/>
    <w:rsid w:val="00324EBD"/>
    <w:rsid w:val="003250D4"/>
    <w:rsid w:val="00325333"/>
    <w:rsid w:val="003257C4"/>
    <w:rsid w:val="00325BE4"/>
    <w:rsid w:val="00325E7B"/>
    <w:rsid w:val="003263E8"/>
    <w:rsid w:val="00326545"/>
    <w:rsid w:val="00326894"/>
    <w:rsid w:val="00326EC0"/>
    <w:rsid w:val="003274A3"/>
    <w:rsid w:val="0032759E"/>
    <w:rsid w:val="0032775E"/>
    <w:rsid w:val="00327959"/>
    <w:rsid w:val="00327E5C"/>
    <w:rsid w:val="0033081E"/>
    <w:rsid w:val="00330AA6"/>
    <w:rsid w:val="00330BCE"/>
    <w:rsid w:val="00330C4F"/>
    <w:rsid w:val="0033122E"/>
    <w:rsid w:val="00332191"/>
    <w:rsid w:val="003325CD"/>
    <w:rsid w:val="00332D7F"/>
    <w:rsid w:val="003331C8"/>
    <w:rsid w:val="0033332E"/>
    <w:rsid w:val="00333B1F"/>
    <w:rsid w:val="00333ED5"/>
    <w:rsid w:val="00333FA8"/>
    <w:rsid w:val="00334A19"/>
    <w:rsid w:val="00334B10"/>
    <w:rsid w:val="00334E31"/>
    <w:rsid w:val="00334F8B"/>
    <w:rsid w:val="0033523A"/>
    <w:rsid w:val="00335D14"/>
    <w:rsid w:val="00336011"/>
    <w:rsid w:val="00336624"/>
    <w:rsid w:val="003367A1"/>
    <w:rsid w:val="003367B4"/>
    <w:rsid w:val="003367D6"/>
    <w:rsid w:val="00337134"/>
    <w:rsid w:val="003371E9"/>
    <w:rsid w:val="00337F73"/>
    <w:rsid w:val="00340007"/>
    <w:rsid w:val="0034004F"/>
    <w:rsid w:val="00340097"/>
    <w:rsid w:val="0034048A"/>
    <w:rsid w:val="0034177B"/>
    <w:rsid w:val="00341961"/>
    <w:rsid w:val="00341A58"/>
    <w:rsid w:val="00341A8A"/>
    <w:rsid w:val="00341E13"/>
    <w:rsid w:val="003421AD"/>
    <w:rsid w:val="003423B0"/>
    <w:rsid w:val="003424F6"/>
    <w:rsid w:val="00342766"/>
    <w:rsid w:val="00342823"/>
    <w:rsid w:val="00342976"/>
    <w:rsid w:val="00342A98"/>
    <w:rsid w:val="00342D27"/>
    <w:rsid w:val="003439A4"/>
    <w:rsid w:val="00343ACE"/>
    <w:rsid w:val="00343D00"/>
    <w:rsid w:val="00344E68"/>
    <w:rsid w:val="0034525F"/>
    <w:rsid w:val="003454B4"/>
    <w:rsid w:val="0034565B"/>
    <w:rsid w:val="003457AC"/>
    <w:rsid w:val="00345E64"/>
    <w:rsid w:val="00345E99"/>
    <w:rsid w:val="00345EC1"/>
    <w:rsid w:val="00347329"/>
    <w:rsid w:val="00347883"/>
    <w:rsid w:val="00347952"/>
    <w:rsid w:val="00347EA7"/>
    <w:rsid w:val="003500AA"/>
    <w:rsid w:val="00350432"/>
    <w:rsid w:val="00350706"/>
    <w:rsid w:val="00351012"/>
    <w:rsid w:val="003514FB"/>
    <w:rsid w:val="003515F0"/>
    <w:rsid w:val="00351894"/>
    <w:rsid w:val="00351ABB"/>
    <w:rsid w:val="00352004"/>
    <w:rsid w:val="003520A3"/>
    <w:rsid w:val="003521DB"/>
    <w:rsid w:val="00352582"/>
    <w:rsid w:val="0035299C"/>
    <w:rsid w:val="00352AE4"/>
    <w:rsid w:val="003538E3"/>
    <w:rsid w:val="003538F6"/>
    <w:rsid w:val="00353B69"/>
    <w:rsid w:val="00353BC3"/>
    <w:rsid w:val="00353CE1"/>
    <w:rsid w:val="00353E50"/>
    <w:rsid w:val="0035484F"/>
    <w:rsid w:val="003548F7"/>
    <w:rsid w:val="00354C0D"/>
    <w:rsid w:val="00354F51"/>
    <w:rsid w:val="0035515D"/>
    <w:rsid w:val="00355673"/>
    <w:rsid w:val="00355B62"/>
    <w:rsid w:val="00355C67"/>
    <w:rsid w:val="00355E8E"/>
    <w:rsid w:val="00355EE4"/>
    <w:rsid w:val="00355F7E"/>
    <w:rsid w:val="0035607F"/>
    <w:rsid w:val="0035626F"/>
    <w:rsid w:val="0035660C"/>
    <w:rsid w:val="003566B6"/>
    <w:rsid w:val="00356890"/>
    <w:rsid w:val="00356A51"/>
    <w:rsid w:val="00356E75"/>
    <w:rsid w:val="00356EAC"/>
    <w:rsid w:val="003570A4"/>
    <w:rsid w:val="00357143"/>
    <w:rsid w:val="003571CD"/>
    <w:rsid w:val="0035721A"/>
    <w:rsid w:val="00357220"/>
    <w:rsid w:val="0035730F"/>
    <w:rsid w:val="0035765E"/>
    <w:rsid w:val="00357820"/>
    <w:rsid w:val="00357BF0"/>
    <w:rsid w:val="00357DE6"/>
    <w:rsid w:val="00357DF9"/>
    <w:rsid w:val="00357EDF"/>
    <w:rsid w:val="0036072D"/>
    <w:rsid w:val="00360A9E"/>
    <w:rsid w:val="00360B6D"/>
    <w:rsid w:val="00360BFD"/>
    <w:rsid w:val="00360EC2"/>
    <w:rsid w:val="00361239"/>
    <w:rsid w:val="00361646"/>
    <w:rsid w:val="00361716"/>
    <w:rsid w:val="00361AB4"/>
    <w:rsid w:val="00362097"/>
    <w:rsid w:val="0036260B"/>
    <w:rsid w:val="003628F5"/>
    <w:rsid w:val="00362991"/>
    <w:rsid w:val="00362AA7"/>
    <w:rsid w:val="00362CE9"/>
    <w:rsid w:val="00362F1A"/>
    <w:rsid w:val="0036334A"/>
    <w:rsid w:val="003635ED"/>
    <w:rsid w:val="00363666"/>
    <w:rsid w:val="00363795"/>
    <w:rsid w:val="00363A07"/>
    <w:rsid w:val="003641B9"/>
    <w:rsid w:val="0036464B"/>
    <w:rsid w:val="0036468D"/>
    <w:rsid w:val="00364A84"/>
    <w:rsid w:val="00364C28"/>
    <w:rsid w:val="00364C54"/>
    <w:rsid w:val="00364E46"/>
    <w:rsid w:val="0036507B"/>
    <w:rsid w:val="003655FD"/>
    <w:rsid w:val="0036568F"/>
    <w:rsid w:val="003658E2"/>
    <w:rsid w:val="00365C93"/>
    <w:rsid w:val="0036702C"/>
    <w:rsid w:val="00367236"/>
    <w:rsid w:val="003672EF"/>
    <w:rsid w:val="00367428"/>
    <w:rsid w:val="00367E80"/>
    <w:rsid w:val="00367ED4"/>
    <w:rsid w:val="003711FD"/>
    <w:rsid w:val="00371209"/>
    <w:rsid w:val="00371669"/>
    <w:rsid w:val="003718DB"/>
    <w:rsid w:val="00371945"/>
    <w:rsid w:val="00371F55"/>
    <w:rsid w:val="00372156"/>
    <w:rsid w:val="003722B4"/>
    <w:rsid w:val="0037248F"/>
    <w:rsid w:val="003724FE"/>
    <w:rsid w:val="003725B3"/>
    <w:rsid w:val="003726ED"/>
    <w:rsid w:val="003729CA"/>
    <w:rsid w:val="00372D94"/>
    <w:rsid w:val="00372E5B"/>
    <w:rsid w:val="00372E94"/>
    <w:rsid w:val="00372EAB"/>
    <w:rsid w:val="00372F2D"/>
    <w:rsid w:val="0037356C"/>
    <w:rsid w:val="00373671"/>
    <w:rsid w:val="003737DF"/>
    <w:rsid w:val="00373B63"/>
    <w:rsid w:val="00373E39"/>
    <w:rsid w:val="0037453D"/>
    <w:rsid w:val="003747C4"/>
    <w:rsid w:val="00374BCB"/>
    <w:rsid w:val="00375291"/>
    <w:rsid w:val="003754B2"/>
    <w:rsid w:val="00375592"/>
    <w:rsid w:val="00375664"/>
    <w:rsid w:val="00375DED"/>
    <w:rsid w:val="00376267"/>
    <w:rsid w:val="0037663D"/>
    <w:rsid w:val="00376E41"/>
    <w:rsid w:val="0037735A"/>
    <w:rsid w:val="00377379"/>
    <w:rsid w:val="003774BE"/>
    <w:rsid w:val="00377782"/>
    <w:rsid w:val="00377B0D"/>
    <w:rsid w:val="00377DD2"/>
    <w:rsid w:val="0038016B"/>
    <w:rsid w:val="0038019B"/>
    <w:rsid w:val="0038034F"/>
    <w:rsid w:val="00380AD2"/>
    <w:rsid w:val="0038150F"/>
    <w:rsid w:val="00381823"/>
    <w:rsid w:val="00381AFD"/>
    <w:rsid w:val="00381DED"/>
    <w:rsid w:val="00381ECB"/>
    <w:rsid w:val="0038224B"/>
    <w:rsid w:val="00382791"/>
    <w:rsid w:val="00382961"/>
    <w:rsid w:val="00382B48"/>
    <w:rsid w:val="00382ED4"/>
    <w:rsid w:val="00382F1B"/>
    <w:rsid w:val="00383141"/>
    <w:rsid w:val="00383AFC"/>
    <w:rsid w:val="00383B63"/>
    <w:rsid w:val="003841C3"/>
    <w:rsid w:val="00384F74"/>
    <w:rsid w:val="00384FFF"/>
    <w:rsid w:val="00385285"/>
    <w:rsid w:val="0038536F"/>
    <w:rsid w:val="00385E68"/>
    <w:rsid w:val="00386277"/>
    <w:rsid w:val="003862F1"/>
    <w:rsid w:val="0038634A"/>
    <w:rsid w:val="003865BC"/>
    <w:rsid w:val="00386627"/>
    <w:rsid w:val="00386951"/>
    <w:rsid w:val="00386A01"/>
    <w:rsid w:val="00386AFA"/>
    <w:rsid w:val="00386BED"/>
    <w:rsid w:val="00387782"/>
    <w:rsid w:val="00387AEA"/>
    <w:rsid w:val="00390036"/>
    <w:rsid w:val="00390164"/>
    <w:rsid w:val="00390186"/>
    <w:rsid w:val="00390610"/>
    <w:rsid w:val="003906D2"/>
    <w:rsid w:val="00390703"/>
    <w:rsid w:val="00390D2D"/>
    <w:rsid w:val="0039107D"/>
    <w:rsid w:val="0039183A"/>
    <w:rsid w:val="00391975"/>
    <w:rsid w:val="00391BBA"/>
    <w:rsid w:val="003922D7"/>
    <w:rsid w:val="003923C8"/>
    <w:rsid w:val="00392450"/>
    <w:rsid w:val="003925DA"/>
    <w:rsid w:val="003926F5"/>
    <w:rsid w:val="003927C5"/>
    <w:rsid w:val="003928C4"/>
    <w:rsid w:val="00392A23"/>
    <w:rsid w:val="00392D16"/>
    <w:rsid w:val="00392F65"/>
    <w:rsid w:val="00392FF7"/>
    <w:rsid w:val="0039311D"/>
    <w:rsid w:val="003935A1"/>
    <w:rsid w:val="003938CB"/>
    <w:rsid w:val="00393A5D"/>
    <w:rsid w:val="00394994"/>
    <w:rsid w:val="00394A72"/>
    <w:rsid w:val="00394B32"/>
    <w:rsid w:val="00394D84"/>
    <w:rsid w:val="00395480"/>
    <w:rsid w:val="00395825"/>
    <w:rsid w:val="00395961"/>
    <w:rsid w:val="00395CF9"/>
    <w:rsid w:val="00396141"/>
    <w:rsid w:val="0039653B"/>
    <w:rsid w:val="00396B18"/>
    <w:rsid w:val="00396F43"/>
    <w:rsid w:val="003970DB"/>
    <w:rsid w:val="00397337"/>
    <w:rsid w:val="003975A4"/>
    <w:rsid w:val="00397C6B"/>
    <w:rsid w:val="00397C94"/>
    <w:rsid w:val="00397E8D"/>
    <w:rsid w:val="003A02D3"/>
    <w:rsid w:val="003A0468"/>
    <w:rsid w:val="003A04DA"/>
    <w:rsid w:val="003A08B1"/>
    <w:rsid w:val="003A0CCB"/>
    <w:rsid w:val="003A1323"/>
    <w:rsid w:val="003A14D8"/>
    <w:rsid w:val="003A172F"/>
    <w:rsid w:val="003A17F8"/>
    <w:rsid w:val="003A1940"/>
    <w:rsid w:val="003A1974"/>
    <w:rsid w:val="003A2270"/>
    <w:rsid w:val="003A23C4"/>
    <w:rsid w:val="003A2768"/>
    <w:rsid w:val="003A2D56"/>
    <w:rsid w:val="003A32FD"/>
    <w:rsid w:val="003A3674"/>
    <w:rsid w:val="003A373D"/>
    <w:rsid w:val="003A3884"/>
    <w:rsid w:val="003A3BCB"/>
    <w:rsid w:val="003A3E2E"/>
    <w:rsid w:val="003A44A0"/>
    <w:rsid w:val="003A44F0"/>
    <w:rsid w:val="003A4594"/>
    <w:rsid w:val="003A4F3E"/>
    <w:rsid w:val="003A5163"/>
    <w:rsid w:val="003A54B0"/>
    <w:rsid w:val="003A5838"/>
    <w:rsid w:val="003A587F"/>
    <w:rsid w:val="003A58F2"/>
    <w:rsid w:val="003A5C9B"/>
    <w:rsid w:val="003A5CDC"/>
    <w:rsid w:val="003A600B"/>
    <w:rsid w:val="003A6563"/>
    <w:rsid w:val="003A67BE"/>
    <w:rsid w:val="003A6B20"/>
    <w:rsid w:val="003A6D08"/>
    <w:rsid w:val="003A6D5B"/>
    <w:rsid w:val="003A6E0E"/>
    <w:rsid w:val="003A6ED6"/>
    <w:rsid w:val="003A72B1"/>
    <w:rsid w:val="003A77C1"/>
    <w:rsid w:val="003A79D3"/>
    <w:rsid w:val="003A7C5E"/>
    <w:rsid w:val="003A7D9C"/>
    <w:rsid w:val="003A7DCA"/>
    <w:rsid w:val="003A7F71"/>
    <w:rsid w:val="003B022D"/>
    <w:rsid w:val="003B0585"/>
    <w:rsid w:val="003B062F"/>
    <w:rsid w:val="003B08BF"/>
    <w:rsid w:val="003B0A48"/>
    <w:rsid w:val="003B1104"/>
    <w:rsid w:val="003B121C"/>
    <w:rsid w:val="003B172C"/>
    <w:rsid w:val="003B1800"/>
    <w:rsid w:val="003B184E"/>
    <w:rsid w:val="003B1C25"/>
    <w:rsid w:val="003B1D41"/>
    <w:rsid w:val="003B1DBD"/>
    <w:rsid w:val="003B1FAA"/>
    <w:rsid w:val="003B2470"/>
    <w:rsid w:val="003B2521"/>
    <w:rsid w:val="003B2C7E"/>
    <w:rsid w:val="003B2F80"/>
    <w:rsid w:val="003B30D4"/>
    <w:rsid w:val="003B36C0"/>
    <w:rsid w:val="003B4050"/>
    <w:rsid w:val="003B41E0"/>
    <w:rsid w:val="003B4339"/>
    <w:rsid w:val="003B45D7"/>
    <w:rsid w:val="003B4899"/>
    <w:rsid w:val="003B4AF9"/>
    <w:rsid w:val="003B4D1A"/>
    <w:rsid w:val="003B4E22"/>
    <w:rsid w:val="003B4E25"/>
    <w:rsid w:val="003B4F2E"/>
    <w:rsid w:val="003B58AD"/>
    <w:rsid w:val="003B5AE7"/>
    <w:rsid w:val="003B5BBF"/>
    <w:rsid w:val="003B5CE6"/>
    <w:rsid w:val="003B67B0"/>
    <w:rsid w:val="003B6F02"/>
    <w:rsid w:val="003B6FB5"/>
    <w:rsid w:val="003B7933"/>
    <w:rsid w:val="003B7E61"/>
    <w:rsid w:val="003B7E6E"/>
    <w:rsid w:val="003C0033"/>
    <w:rsid w:val="003C0246"/>
    <w:rsid w:val="003C02DF"/>
    <w:rsid w:val="003C0487"/>
    <w:rsid w:val="003C07D0"/>
    <w:rsid w:val="003C091B"/>
    <w:rsid w:val="003C0964"/>
    <w:rsid w:val="003C0E6A"/>
    <w:rsid w:val="003C108C"/>
    <w:rsid w:val="003C13D3"/>
    <w:rsid w:val="003C1481"/>
    <w:rsid w:val="003C1717"/>
    <w:rsid w:val="003C17F0"/>
    <w:rsid w:val="003C19F2"/>
    <w:rsid w:val="003C1E4D"/>
    <w:rsid w:val="003C1F79"/>
    <w:rsid w:val="003C22CB"/>
    <w:rsid w:val="003C233C"/>
    <w:rsid w:val="003C2492"/>
    <w:rsid w:val="003C2553"/>
    <w:rsid w:val="003C2A6E"/>
    <w:rsid w:val="003C2B35"/>
    <w:rsid w:val="003C2B65"/>
    <w:rsid w:val="003C2D0C"/>
    <w:rsid w:val="003C2D5D"/>
    <w:rsid w:val="003C2DD6"/>
    <w:rsid w:val="003C3060"/>
    <w:rsid w:val="003C3380"/>
    <w:rsid w:val="003C3567"/>
    <w:rsid w:val="003C3576"/>
    <w:rsid w:val="003C3651"/>
    <w:rsid w:val="003C4096"/>
    <w:rsid w:val="003C40CF"/>
    <w:rsid w:val="003C4AA3"/>
    <w:rsid w:val="003C4EFC"/>
    <w:rsid w:val="003C539E"/>
    <w:rsid w:val="003C561B"/>
    <w:rsid w:val="003C5A4E"/>
    <w:rsid w:val="003C5B60"/>
    <w:rsid w:val="003C5E30"/>
    <w:rsid w:val="003C60C3"/>
    <w:rsid w:val="003C6102"/>
    <w:rsid w:val="003C613D"/>
    <w:rsid w:val="003C6339"/>
    <w:rsid w:val="003C64DD"/>
    <w:rsid w:val="003C651D"/>
    <w:rsid w:val="003C662E"/>
    <w:rsid w:val="003C6638"/>
    <w:rsid w:val="003C67C8"/>
    <w:rsid w:val="003C680E"/>
    <w:rsid w:val="003C6ED7"/>
    <w:rsid w:val="003C6F60"/>
    <w:rsid w:val="003C7038"/>
    <w:rsid w:val="003C7410"/>
    <w:rsid w:val="003C74C5"/>
    <w:rsid w:val="003C780D"/>
    <w:rsid w:val="003C7929"/>
    <w:rsid w:val="003D0138"/>
    <w:rsid w:val="003D02FE"/>
    <w:rsid w:val="003D04A4"/>
    <w:rsid w:val="003D07FA"/>
    <w:rsid w:val="003D177E"/>
    <w:rsid w:val="003D1D31"/>
    <w:rsid w:val="003D1ED0"/>
    <w:rsid w:val="003D21C8"/>
    <w:rsid w:val="003D22E3"/>
    <w:rsid w:val="003D2348"/>
    <w:rsid w:val="003D2569"/>
    <w:rsid w:val="003D2663"/>
    <w:rsid w:val="003D27B3"/>
    <w:rsid w:val="003D2B64"/>
    <w:rsid w:val="003D39E1"/>
    <w:rsid w:val="003D4341"/>
    <w:rsid w:val="003D487B"/>
    <w:rsid w:val="003D4D5D"/>
    <w:rsid w:val="003D4F7A"/>
    <w:rsid w:val="003D5014"/>
    <w:rsid w:val="003D5640"/>
    <w:rsid w:val="003D58C3"/>
    <w:rsid w:val="003D61D6"/>
    <w:rsid w:val="003D629B"/>
    <w:rsid w:val="003D6355"/>
    <w:rsid w:val="003D72CA"/>
    <w:rsid w:val="003D7EFC"/>
    <w:rsid w:val="003D7F56"/>
    <w:rsid w:val="003E054B"/>
    <w:rsid w:val="003E08B1"/>
    <w:rsid w:val="003E0F3F"/>
    <w:rsid w:val="003E133C"/>
    <w:rsid w:val="003E1891"/>
    <w:rsid w:val="003E1CC1"/>
    <w:rsid w:val="003E2541"/>
    <w:rsid w:val="003E2695"/>
    <w:rsid w:val="003E37B7"/>
    <w:rsid w:val="003E3BF7"/>
    <w:rsid w:val="003E3D95"/>
    <w:rsid w:val="003E3F5D"/>
    <w:rsid w:val="003E40F4"/>
    <w:rsid w:val="003E4311"/>
    <w:rsid w:val="003E4B50"/>
    <w:rsid w:val="003E506C"/>
    <w:rsid w:val="003E5656"/>
    <w:rsid w:val="003E57A9"/>
    <w:rsid w:val="003E584C"/>
    <w:rsid w:val="003E5B6A"/>
    <w:rsid w:val="003E5D50"/>
    <w:rsid w:val="003E5E17"/>
    <w:rsid w:val="003E5E5A"/>
    <w:rsid w:val="003E6100"/>
    <w:rsid w:val="003E6F22"/>
    <w:rsid w:val="003E7009"/>
    <w:rsid w:val="003E7267"/>
    <w:rsid w:val="003E742E"/>
    <w:rsid w:val="003E7A4A"/>
    <w:rsid w:val="003E7F55"/>
    <w:rsid w:val="003F0228"/>
    <w:rsid w:val="003F025E"/>
    <w:rsid w:val="003F0F2E"/>
    <w:rsid w:val="003F0F5F"/>
    <w:rsid w:val="003F104E"/>
    <w:rsid w:val="003F1248"/>
    <w:rsid w:val="003F165C"/>
    <w:rsid w:val="003F19E7"/>
    <w:rsid w:val="003F1BD6"/>
    <w:rsid w:val="003F2334"/>
    <w:rsid w:val="003F2377"/>
    <w:rsid w:val="003F2732"/>
    <w:rsid w:val="003F2833"/>
    <w:rsid w:val="003F28C0"/>
    <w:rsid w:val="003F2B59"/>
    <w:rsid w:val="003F2B91"/>
    <w:rsid w:val="003F30ED"/>
    <w:rsid w:val="003F3628"/>
    <w:rsid w:val="003F36D5"/>
    <w:rsid w:val="003F39E3"/>
    <w:rsid w:val="003F42DA"/>
    <w:rsid w:val="003F4322"/>
    <w:rsid w:val="003F4332"/>
    <w:rsid w:val="003F4555"/>
    <w:rsid w:val="003F472A"/>
    <w:rsid w:val="003F474A"/>
    <w:rsid w:val="003F4B39"/>
    <w:rsid w:val="003F4D3C"/>
    <w:rsid w:val="003F4DB7"/>
    <w:rsid w:val="003F4DDE"/>
    <w:rsid w:val="003F52E9"/>
    <w:rsid w:val="003F547E"/>
    <w:rsid w:val="003F57BE"/>
    <w:rsid w:val="003F58D5"/>
    <w:rsid w:val="003F5C19"/>
    <w:rsid w:val="003F6797"/>
    <w:rsid w:val="003F68FD"/>
    <w:rsid w:val="003F695B"/>
    <w:rsid w:val="003F6A39"/>
    <w:rsid w:val="003F6C92"/>
    <w:rsid w:val="003F7457"/>
    <w:rsid w:val="003F7C09"/>
    <w:rsid w:val="003F7FED"/>
    <w:rsid w:val="004000ED"/>
    <w:rsid w:val="004003F5"/>
    <w:rsid w:val="00400908"/>
    <w:rsid w:val="00400DE2"/>
    <w:rsid w:val="00400E0B"/>
    <w:rsid w:val="00400F81"/>
    <w:rsid w:val="00401201"/>
    <w:rsid w:val="00401378"/>
    <w:rsid w:val="00401641"/>
    <w:rsid w:val="004016D4"/>
    <w:rsid w:val="00401A63"/>
    <w:rsid w:val="00401B3F"/>
    <w:rsid w:val="00401C26"/>
    <w:rsid w:val="00401EBB"/>
    <w:rsid w:val="004021E7"/>
    <w:rsid w:val="0040220A"/>
    <w:rsid w:val="00402213"/>
    <w:rsid w:val="00402234"/>
    <w:rsid w:val="004028D9"/>
    <w:rsid w:val="004029C3"/>
    <w:rsid w:val="00402D50"/>
    <w:rsid w:val="00402F30"/>
    <w:rsid w:val="00403013"/>
    <w:rsid w:val="00403035"/>
    <w:rsid w:val="004030B8"/>
    <w:rsid w:val="00403B63"/>
    <w:rsid w:val="00403CC3"/>
    <w:rsid w:val="00403FAC"/>
    <w:rsid w:val="004040CC"/>
    <w:rsid w:val="004040FB"/>
    <w:rsid w:val="00404153"/>
    <w:rsid w:val="00404834"/>
    <w:rsid w:val="00404A0E"/>
    <w:rsid w:val="00404CC9"/>
    <w:rsid w:val="00405A9F"/>
    <w:rsid w:val="00405B96"/>
    <w:rsid w:val="0040619E"/>
    <w:rsid w:val="00406362"/>
    <w:rsid w:val="004067C8"/>
    <w:rsid w:val="00406A1E"/>
    <w:rsid w:val="00406FB5"/>
    <w:rsid w:val="00407023"/>
    <w:rsid w:val="0040729F"/>
    <w:rsid w:val="004072DF"/>
    <w:rsid w:val="00407311"/>
    <w:rsid w:val="004073DA"/>
    <w:rsid w:val="004073E9"/>
    <w:rsid w:val="00407CB2"/>
    <w:rsid w:val="00407F41"/>
    <w:rsid w:val="004112EA"/>
    <w:rsid w:val="004123A3"/>
    <w:rsid w:val="00412547"/>
    <w:rsid w:val="00412622"/>
    <w:rsid w:val="00412AFA"/>
    <w:rsid w:val="00412CE1"/>
    <w:rsid w:val="00412CEB"/>
    <w:rsid w:val="00412D1E"/>
    <w:rsid w:val="00412DAD"/>
    <w:rsid w:val="00412ED6"/>
    <w:rsid w:val="004134DD"/>
    <w:rsid w:val="00413505"/>
    <w:rsid w:val="00413ED6"/>
    <w:rsid w:val="00414156"/>
    <w:rsid w:val="00414983"/>
    <w:rsid w:val="00414DF6"/>
    <w:rsid w:val="00414E1B"/>
    <w:rsid w:val="00414E36"/>
    <w:rsid w:val="00414EF7"/>
    <w:rsid w:val="00414FB7"/>
    <w:rsid w:val="004155DC"/>
    <w:rsid w:val="004155E4"/>
    <w:rsid w:val="00415720"/>
    <w:rsid w:val="0041582B"/>
    <w:rsid w:val="004159F6"/>
    <w:rsid w:val="00415AE7"/>
    <w:rsid w:val="00415DC0"/>
    <w:rsid w:val="00415F7E"/>
    <w:rsid w:val="00416807"/>
    <w:rsid w:val="00416D29"/>
    <w:rsid w:val="00416EF0"/>
    <w:rsid w:val="004170EC"/>
    <w:rsid w:val="0041717B"/>
    <w:rsid w:val="0041728A"/>
    <w:rsid w:val="004173DC"/>
    <w:rsid w:val="00417801"/>
    <w:rsid w:val="00417AF5"/>
    <w:rsid w:val="00417D46"/>
    <w:rsid w:val="004201BD"/>
    <w:rsid w:val="0042038B"/>
    <w:rsid w:val="004203C9"/>
    <w:rsid w:val="0042074B"/>
    <w:rsid w:val="00420888"/>
    <w:rsid w:val="00421A06"/>
    <w:rsid w:val="00421D10"/>
    <w:rsid w:val="00421EA5"/>
    <w:rsid w:val="00421EAE"/>
    <w:rsid w:val="00422316"/>
    <w:rsid w:val="0042242D"/>
    <w:rsid w:val="004227AC"/>
    <w:rsid w:val="0042291C"/>
    <w:rsid w:val="00422DD6"/>
    <w:rsid w:val="00422E83"/>
    <w:rsid w:val="004242F3"/>
    <w:rsid w:val="0042449E"/>
    <w:rsid w:val="00424526"/>
    <w:rsid w:val="00424531"/>
    <w:rsid w:val="00424695"/>
    <w:rsid w:val="00424766"/>
    <w:rsid w:val="00424792"/>
    <w:rsid w:val="004248F3"/>
    <w:rsid w:val="0042496A"/>
    <w:rsid w:val="004249A6"/>
    <w:rsid w:val="00424AD8"/>
    <w:rsid w:val="00424B15"/>
    <w:rsid w:val="00424BE3"/>
    <w:rsid w:val="00424F96"/>
    <w:rsid w:val="00425515"/>
    <w:rsid w:val="004255D2"/>
    <w:rsid w:val="00425DF8"/>
    <w:rsid w:val="00425E8E"/>
    <w:rsid w:val="0042638A"/>
    <w:rsid w:val="00426B20"/>
    <w:rsid w:val="00426CE8"/>
    <w:rsid w:val="00426FFD"/>
    <w:rsid w:val="00427135"/>
    <w:rsid w:val="004272A8"/>
    <w:rsid w:val="00427464"/>
    <w:rsid w:val="0042794E"/>
    <w:rsid w:val="00427C75"/>
    <w:rsid w:val="004302FC"/>
    <w:rsid w:val="004304CA"/>
    <w:rsid w:val="004307ED"/>
    <w:rsid w:val="004308C1"/>
    <w:rsid w:val="0043095C"/>
    <w:rsid w:val="00430DD6"/>
    <w:rsid w:val="00431199"/>
    <w:rsid w:val="00431361"/>
    <w:rsid w:val="004313C7"/>
    <w:rsid w:val="00431778"/>
    <w:rsid w:val="00431ACE"/>
    <w:rsid w:val="00431EA2"/>
    <w:rsid w:val="00432470"/>
    <w:rsid w:val="0043259D"/>
    <w:rsid w:val="004326E5"/>
    <w:rsid w:val="00432817"/>
    <w:rsid w:val="00433F92"/>
    <w:rsid w:val="004341F1"/>
    <w:rsid w:val="00434461"/>
    <w:rsid w:val="00434649"/>
    <w:rsid w:val="004347E6"/>
    <w:rsid w:val="00434877"/>
    <w:rsid w:val="00434A9C"/>
    <w:rsid w:val="00434B5A"/>
    <w:rsid w:val="00434B66"/>
    <w:rsid w:val="00434E48"/>
    <w:rsid w:val="00435326"/>
    <w:rsid w:val="00435B16"/>
    <w:rsid w:val="00435C45"/>
    <w:rsid w:val="00435E03"/>
    <w:rsid w:val="0043625F"/>
    <w:rsid w:val="004369AB"/>
    <w:rsid w:val="00436FC7"/>
    <w:rsid w:val="00437214"/>
    <w:rsid w:val="00437338"/>
    <w:rsid w:val="0043734C"/>
    <w:rsid w:val="00437403"/>
    <w:rsid w:val="00437595"/>
    <w:rsid w:val="00437DA4"/>
    <w:rsid w:val="00440D69"/>
    <w:rsid w:val="00440E0B"/>
    <w:rsid w:val="004410C5"/>
    <w:rsid w:val="0044137C"/>
    <w:rsid w:val="00441BCC"/>
    <w:rsid w:val="00441C91"/>
    <w:rsid w:val="00441E34"/>
    <w:rsid w:val="00441E68"/>
    <w:rsid w:val="0044212E"/>
    <w:rsid w:val="0044229E"/>
    <w:rsid w:val="004422C9"/>
    <w:rsid w:val="004426E7"/>
    <w:rsid w:val="00442FE4"/>
    <w:rsid w:val="0044304E"/>
    <w:rsid w:val="00443198"/>
    <w:rsid w:val="004431C3"/>
    <w:rsid w:val="004434C8"/>
    <w:rsid w:val="004436DB"/>
    <w:rsid w:val="0044397F"/>
    <w:rsid w:val="00443BF8"/>
    <w:rsid w:val="00443F47"/>
    <w:rsid w:val="00444175"/>
    <w:rsid w:val="004444F7"/>
    <w:rsid w:val="004445D0"/>
    <w:rsid w:val="00444901"/>
    <w:rsid w:val="00444B51"/>
    <w:rsid w:val="00444FBA"/>
    <w:rsid w:val="004454F4"/>
    <w:rsid w:val="00445733"/>
    <w:rsid w:val="00445D63"/>
    <w:rsid w:val="00445E81"/>
    <w:rsid w:val="00446038"/>
    <w:rsid w:val="00446278"/>
    <w:rsid w:val="004466DD"/>
    <w:rsid w:val="00446885"/>
    <w:rsid w:val="00446E11"/>
    <w:rsid w:val="0044712B"/>
    <w:rsid w:val="004471B4"/>
    <w:rsid w:val="004472E2"/>
    <w:rsid w:val="00447674"/>
    <w:rsid w:val="004479CE"/>
    <w:rsid w:val="00447A6F"/>
    <w:rsid w:val="00447B56"/>
    <w:rsid w:val="00450217"/>
    <w:rsid w:val="0045041B"/>
    <w:rsid w:val="0045082F"/>
    <w:rsid w:val="004511A7"/>
    <w:rsid w:val="0045132E"/>
    <w:rsid w:val="00451859"/>
    <w:rsid w:val="004518DA"/>
    <w:rsid w:val="00451C2C"/>
    <w:rsid w:val="00451EEC"/>
    <w:rsid w:val="00452406"/>
    <w:rsid w:val="00452556"/>
    <w:rsid w:val="004526E4"/>
    <w:rsid w:val="004527EF"/>
    <w:rsid w:val="00452ED1"/>
    <w:rsid w:val="00453155"/>
    <w:rsid w:val="004534D6"/>
    <w:rsid w:val="00453843"/>
    <w:rsid w:val="00453895"/>
    <w:rsid w:val="00453CCE"/>
    <w:rsid w:val="00453F46"/>
    <w:rsid w:val="0045491F"/>
    <w:rsid w:val="0045502B"/>
    <w:rsid w:val="004551C3"/>
    <w:rsid w:val="00455327"/>
    <w:rsid w:val="004553BA"/>
    <w:rsid w:val="00455771"/>
    <w:rsid w:val="00455891"/>
    <w:rsid w:val="00455CD8"/>
    <w:rsid w:val="00455CF3"/>
    <w:rsid w:val="00455FA8"/>
    <w:rsid w:val="004562D8"/>
    <w:rsid w:val="004567C5"/>
    <w:rsid w:val="00456967"/>
    <w:rsid w:val="00456AB2"/>
    <w:rsid w:val="00456ADD"/>
    <w:rsid w:val="00456AED"/>
    <w:rsid w:val="00456E37"/>
    <w:rsid w:val="00456FBF"/>
    <w:rsid w:val="004576FD"/>
    <w:rsid w:val="004578EC"/>
    <w:rsid w:val="00457D30"/>
    <w:rsid w:val="00457D7D"/>
    <w:rsid w:val="00457E1E"/>
    <w:rsid w:val="00457E43"/>
    <w:rsid w:val="00460474"/>
    <w:rsid w:val="00460DDE"/>
    <w:rsid w:val="00460E19"/>
    <w:rsid w:val="00460F35"/>
    <w:rsid w:val="004614B8"/>
    <w:rsid w:val="0046150F"/>
    <w:rsid w:val="00461511"/>
    <w:rsid w:val="00461AFD"/>
    <w:rsid w:val="00461B26"/>
    <w:rsid w:val="00461DAC"/>
    <w:rsid w:val="00461FA6"/>
    <w:rsid w:val="004621B8"/>
    <w:rsid w:val="004627B9"/>
    <w:rsid w:val="00462AE5"/>
    <w:rsid w:val="00462BBE"/>
    <w:rsid w:val="00462E64"/>
    <w:rsid w:val="0046301A"/>
    <w:rsid w:val="004630B8"/>
    <w:rsid w:val="004633FD"/>
    <w:rsid w:val="004635E9"/>
    <w:rsid w:val="004638AE"/>
    <w:rsid w:val="004639DF"/>
    <w:rsid w:val="00463A82"/>
    <w:rsid w:val="00463CED"/>
    <w:rsid w:val="00463E1D"/>
    <w:rsid w:val="00463E78"/>
    <w:rsid w:val="00464044"/>
    <w:rsid w:val="0046414C"/>
    <w:rsid w:val="00464353"/>
    <w:rsid w:val="00464D5C"/>
    <w:rsid w:val="00464E9D"/>
    <w:rsid w:val="004651AC"/>
    <w:rsid w:val="00465548"/>
    <w:rsid w:val="004657DD"/>
    <w:rsid w:val="00465899"/>
    <w:rsid w:val="004658A8"/>
    <w:rsid w:val="004658E9"/>
    <w:rsid w:val="00465975"/>
    <w:rsid w:val="00465A11"/>
    <w:rsid w:val="00466224"/>
    <w:rsid w:val="004664A5"/>
    <w:rsid w:val="004668AE"/>
    <w:rsid w:val="00466AE9"/>
    <w:rsid w:val="00466DE8"/>
    <w:rsid w:val="004675C7"/>
    <w:rsid w:val="00467628"/>
    <w:rsid w:val="004676C4"/>
    <w:rsid w:val="00467997"/>
    <w:rsid w:val="00467CBA"/>
    <w:rsid w:val="00467F8E"/>
    <w:rsid w:val="004702F2"/>
    <w:rsid w:val="0047048E"/>
    <w:rsid w:val="004706C0"/>
    <w:rsid w:val="00470E7C"/>
    <w:rsid w:val="0047109A"/>
    <w:rsid w:val="00471117"/>
    <w:rsid w:val="00471180"/>
    <w:rsid w:val="004712BE"/>
    <w:rsid w:val="00471305"/>
    <w:rsid w:val="00471356"/>
    <w:rsid w:val="0047192F"/>
    <w:rsid w:val="00471A54"/>
    <w:rsid w:val="00471AE9"/>
    <w:rsid w:val="00471D4B"/>
    <w:rsid w:val="00471DF5"/>
    <w:rsid w:val="00472659"/>
    <w:rsid w:val="00472790"/>
    <w:rsid w:val="00472797"/>
    <w:rsid w:val="0047299E"/>
    <w:rsid w:val="0047348B"/>
    <w:rsid w:val="00473D73"/>
    <w:rsid w:val="00473F87"/>
    <w:rsid w:val="004741C9"/>
    <w:rsid w:val="004743A6"/>
    <w:rsid w:val="00474402"/>
    <w:rsid w:val="00474404"/>
    <w:rsid w:val="00474464"/>
    <w:rsid w:val="004747C5"/>
    <w:rsid w:val="00474868"/>
    <w:rsid w:val="004749C9"/>
    <w:rsid w:val="00474A0C"/>
    <w:rsid w:val="0047522C"/>
    <w:rsid w:val="00475528"/>
    <w:rsid w:val="004759EF"/>
    <w:rsid w:val="00476065"/>
    <w:rsid w:val="00476204"/>
    <w:rsid w:val="00476271"/>
    <w:rsid w:val="004768CB"/>
    <w:rsid w:val="00476A35"/>
    <w:rsid w:val="00476FC1"/>
    <w:rsid w:val="004770D4"/>
    <w:rsid w:val="00477983"/>
    <w:rsid w:val="004809B3"/>
    <w:rsid w:val="00480DFD"/>
    <w:rsid w:val="00480FA9"/>
    <w:rsid w:val="0048137E"/>
    <w:rsid w:val="0048182C"/>
    <w:rsid w:val="00482804"/>
    <w:rsid w:val="00482A80"/>
    <w:rsid w:val="00482FF9"/>
    <w:rsid w:val="00483191"/>
    <w:rsid w:val="004835DF"/>
    <w:rsid w:val="0048383A"/>
    <w:rsid w:val="0048399E"/>
    <w:rsid w:val="00484009"/>
    <w:rsid w:val="004845F1"/>
    <w:rsid w:val="00484767"/>
    <w:rsid w:val="0048482A"/>
    <w:rsid w:val="00484BBB"/>
    <w:rsid w:val="00485280"/>
    <w:rsid w:val="00485844"/>
    <w:rsid w:val="0048588C"/>
    <w:rsid w:val="004858DE"/>
    <w:rsid w:val="00486786"/>
    <w:rsid w:val="004867A9"/>
    <w:rsid w:val="00486FB2"/>
    <w:rsid w:val="00486FD7"/>
    <w:rsid w:val="0048716B"/>
    <w:rsid w:val="004874AB"/>
    <w:rsid w:val="00487A22"/>
    <w:rsid w:val="00487B46"/>
    <w:rsid w:val="00487B97"/>
    <w:rsid w:val="00490A43"/>
    <w:rsid w:val="00490CBB"/>
    <w:rsid w:val="00490D2F"/>
    <w:rsid w:val="00490D75"/>
    <w:rsid w:val="0049183D"/>
    <w:rsid w:val="00491865"/>
    <w:rsid w:val="00491900"/>
    <w:rsid w:val="0049193C"/>
    <w:rsid w:val="00491FA2"/>
    <w:rsid w:val="0049217B"/>
    <w:rsid w:val="00492441"/>
    <w:rsid w:val="0049249C"/>
    <w:rsid w:val="0049262D"/>
    <w:rsid w:val="00492745"/>
    <w:rsid w:val="00492848"/>
    <w:rsid w:val="00492B31"/>
    <w:rsid w:val="00492C08"/>
    <w:rsid w:val="00492E86"/>
    <w:rsid w:val="004931AA"/>
    <w:rsid w:val="00493253"/>
    <w:rsid w:val="00493410"/>
    <w:rsid w:val="00493D88"/>
    <w:rsid w:val="004943E2"/>
    <w:rsid w:val="00494AEA"/>
    <w:rsid w:val="00494C3B"/>
    <w:rsid w:val="00495157"/>
    <w:rsid w:val="004953EA"/>
    <w:rsid w:val="0049565C"/>
    <w:rsid w:val="004957EF"/>
    <w:rsid w:val="00496087"/>
    <w:rsid w:val="00496246"/>
    <w:rsid w:val="00496DAE"/>
    <w:rsid w:val="00497636"/>
    <w:rsid w:val="00497E20"/>
    <w:rsid w:val="00497E3B"/>
    <w:rsid w:val="00497F70"/>
    <w:rsid w:val="004A0118"/>
    <w:rsid w:val="004A017A"/>
    <w:rsid w:val="004A04C3"/>
    <w:rsid w:val="004A080D"/>
    <w:rsid w:val="004A0908"/>
    <w:rsid w:val="004A0ACF"/>
    <w:rsid w:val="004A0B56"/>
    <w:rsid w:val="004A121B"/>
    <w:rsid w:val="004A15A2"/>
    <w:rsid w:val="004A1657"/>
    <w:rsid w:val="004A175E"/>
    <w:rsid w:val="004A18B8"/>
    <w:rsid w:val="004A1CD6"/>
    <w:rsid w:val="004A1F2D"/>
    <w:rsid w:val="004A2003"/>
    <w:rsid w:val="004A21E3"/>
    <w:rsid w:val="004A29D8"/>
    <w:rsid w:val="004A2CEF"/>
    <w:rsid w:val="004A2E76"/>
    <w:rsid w:val="004A36B3"/>
    <w:rsid w:val="004A3968"/>
    <w:rsid w:val="004A39D8"/>
    <w:rsid w:val="004A3DAD"/>
    <w:rsid w:val="004A405E"/>
    <w:rsid w:val="004A4298"/>
    <w:rsid w:val="004A4570"/>
    <w:rsid w:val="004A4B83"/>
    <w:rsid w:val="004A4BE6"/>
    <w:rsid w:val="004A4C67"/>
    <w:rsid w:val="004A5198"/>
    <w:rsid w:val="004A51EB"/>
    <w:rsid w:val="004A53E5"/>
    <w:rsid w:val="004A552A"/>
    <w:rsid w:val="004A57E9"/>
    <w:rsid w:val="004A58D3"/>
    <w:rsid w:val="004A6E5E"/>
    <w:rsid w:val="004A6E7B"/>
    <w:rsid w:val="004A70A1"/>
    <w:rsid w:val="004A7819"/>
    <w:rsid w:val="004A7B51"/>
    <w:rsid w:val="004B0001"/>
    <w:rsid w:val="004B0570"/>
    <w:rsid w:val="004B0ABA"/>
    <w:rsid w:val="004B0C1C"/>
    <w:rsid w:val="004B0DFC"/>
    <w:rsid w:val="004B1276"/>
    <w:rsid w:val="004B1349"/>
    <w:rsid w:val="004B14D5"/>
    <w:rsid w:val="004B14F7"/>
    <w:rsid w:val="004B18F7"/>
    <w:rsid w:val="004B1AE6"/>
    <w:rsid w:val="004B1F75"/>
    <w:rsid w:val="004B242A"/>
    <w:rsid w:val="004B276E"/>
    <w:rsid w:val="004B29C0"/>
    <w:rsid w:val="004B2DFF"/>
    <w:rsid w:val="004B3285"/>
    <w:rsid w:val="004B342F"/>
    <w:rsid w:val="004B346E"/>
    <w:rsid w:val="004B3871"/>
    <w:rsid w:val="004B3B55"/>
    <w:rsid w:val="004B3F16"/>
    <w:rsid w:val="004B415F"/>
    <w:rsid w:val="004B4288"/>
    <w:rsid w:val="004B4802"/>
    <w:rsid w:val="004B5435"/>
    <w:rsid w:val="004B57C5"/>
    <w:rsid w:val="004B589F"/>
    <w:rsid w:val="004B598A"/>
    <w:rsid w:val="004B59D9"/>
    <w:rsid w:val="004B5B3C"/>
    <w:rsid w:val="004B5B72"/>
    <w:rsid w:val="004B5CDF"/>
    <w:rsid w:val="004B5E64"/>
    <w:rsid w:val="004B61E2"/>
    <w:rsid w:val="004B6D06"/>
    <w:rsid w:val="004B71CF"/>
    <w:rsid w:val="004B75E9"/>
    <w:rsid w:val="004B7695"/>
    <w:rsid w:val="004B76BB"/>
    <w:rsid w:val="004B77FC"/>
    <w:rsid w:val="004B78DF"/>
    <w:rsid w:val="004B7A13"/>
    <w:rsid w:val="004B7C26"/>
    <w:rsid w:val="004B7C3E"/>
    <w:rsid w:val="004B7F6F"/>
    <w:rsid w:val="004C0450"/>
    <w:rsid w:val="004C0D13"/>
    <w:rsid w:val="004C1654"/>
    <w:rsid w:val="004C16BC"/>
    <w:rsid w:val="004C1932"/>
    <w:rsid w:val="004C1B8A"/>
    <w:rsid w:val="004C20A1"/>
    <w:rsid w:val="004C2780"/>
    <w:rsid w:val="004C27C5"/>
    <w:rsid w:val="004C2C4B"/>
    <w:rsid w:val="004C2CFB"/>
    <w:rsid w:val="004C2D53"/>
    <w:rsid w:val="004C2E5D"/>
    <w:rsid w:val="004C3121"/>
    <w:rsid w:val="004C3954"/>
    <w:rsid w:val="004C39D1"/>
    <w:rsid w:val="004C3D28"/>
    <w:rsid w:val="004C3E44"/>
    <w:rsid w:val="004C41B4"/>
    <w:rsid w:val="004C4725"/>
    <w:rsid w:val="004C49CE"/>
    <w:rsid w:val="004C4A86"/>
    <w:rsid w:val="004C4B33"/>
    <w:rsid w:val="004C4EEF"/>
    <w:rsid w:val="004C59EB"/>
    <w:rsid w:val="004C5B18"/>
    <w:rsid w:val="004C610A"/>
    <w:rsid w:val="004C66EE"/>
    <w:rsid w:val="004C69EC"/>
    <w:rsid w:val="004C6A01"/>
    <w:rsid w:val="004C6F26"/>
    <w:rsid w:val="004C70C4"/>
    <w:rsid w:val="004C7626"/>
    <w:rsid w:val="004C7D6C"/>
    <w:rsid w:val="004D0808"/>
    <w:rsid w:val="004D0901"/>
    <w:rsid w:val="004D0FC0"/>
    <w:rsid w:val="004D1021"/>
    <w:rsid w:val="004D157F"/>
    <w:rsid w:val="004D165F"/>
    <w:rsid w:val="004D1981"/>
    <w:rsid w:val="004D1A03"/>
    <w:rsid w:val="004D1C49"/>
    <w:rsid w:val="004D1FFE"/>
    <w:rsid w:val="004D268A"/>
    <w:rsid w:val="004D2D96"/>
    <w:rsid w:val="004D2F54"/>
    <w:rsid w:val="004D3253"/>
    <w:rsid w:val="004D32A0"/>
    <w:rsid w:val="004D34BF"/>
    <w:rsid w:val="004D34C3"/>
    <w:rsid w:val="004D37ED"/>
    <w:rsid w:val="004D3813"/>
    <w:rsid w:val="004D41D9"/>
    <w:rsid w:val="004D45C0"/>
    <w:rsid w:val="004D48D4"/>
    <w:rsid w:val="004D4C44"/>
    <w:rsid w:val="004D4DC1"/>
    <w:rsid w:val="004D524F"/>
    <w:rsid w:val="004D5686"/>
    <w:rsid w:val="004D5A8D"/>
    <w:rsid w:val="004D5AA3"/>
    <w:rsid w:val="004D5C38"/>
    <w:rsid w:val="004D5F6D"/>
    <w:rsid w:val="004D5FCE"/>
    <w:rsid w:val="004D6281"/>
    <w:rsid w:val="004D6734"/>
    <w:rsid w:val="004D6E0B"/>
    <w:rsid w:val="004D6E5E"/>
    <w:rsid w:val="004D6F54"/>
    <w:rsid w:val="004D7442"/>
    <w:rsid w:val="004D7524"/>
    <w:rsid w:val="004D7DE1"/>
    <w:rsid w:val="004D7EE9"/>
    <w:rsid w:val="004D7F08"/>
    <w:rsid w:val="004E008A"/>
    <w:rsid w:val="004E0153"/>
    <w:rsid w:val="004E0486"/>
    <w:rsid w:val="004E049F"/>
    <w:rsid w:val="004E06D5"/>
    <w:rsid w:val="004E06EA"/>
    <w:rsid w:val="004E0BB2"/>
    <w:rsid w:val="004E0E27"/>
    <w:rsid w:val="004E0ED2"/>
    <w:rsid w:val="004E118D"/>
    <w:rsid w:val="004E1782"/>
    <w:rsid w:val="004E1850"/>
    <w:rsid w:val="004E1889"/>
    <w:rsid w:val="004E1907"/>
    <w:rsid w:val="004E1CE1"/>
    <w:rsid w:val="004E273B"/>
    <w:rsid w:val="004E2871"/>
    <w:rsid w:val="004E29F9"/>
    <w:rsid w:val="004E2E76"/>
    <w:rsid w:val="004E2E7E"/>
    <w:rsid w:val="004E2F43"/>
    <w:rsid w:val="004E2FBD"/>
    <w:rsid w:val="004E3616"/>
    <w:rsid w:val="004E3703"/>
    <w:rsid w:val="004E383D"/>
    <w:rsid w:val="004E3BBE"/>
    <w:rsid w:val="004E3D22"/>
    <w:rsid w:val="004E3EA7"/>
    <w:rsid w:val="004E3EFC"/>
    <w:rsid w:val="004E41A1"/>
    <w:rsid w:val="004E4714"/>
    <w:rsid w:val="004E482E"/>
    <w:rsid w:val="004E5133"/>
    <w:rsid w:val="004E577A"/>
    <w:rsid w:val="004E6045"/>
    <w:rsid w:val="004E645B"/>
    <w:rsid w:val="004E67B9"/>
    <w:rsid w:val="004E6A0C"/>
    <w:rsid w:val="004E6A5B"/>
    <w:rsid w:val="004E70EB"/>
    <w:rsid w:val="004E7887"/>
    <w:rsid w:val="004E7CC0"/>
    <w:rsid w:val="004E7EEC"/>
    <w:rsid w:val="004F0259"/>
    <w:rsid w:val="004F0B1E"/>
    <w:rsid w:val="004F183E"/>
    <w:rsid w:val="004F1D26"/>
    <w:rsid w:val="004F1DE1"/>
    <w:rsid w:val="004F1EFF"/>
    <w:rsid w:val="004F1FCD"/>
    <w:rsid w:val="004F20EF"/>
    <w:rsid w:val="004F25F8"/>
    <w:rsid w:val="004F2700"/>
    <w:rsid w:val="004F2D93"/>
    <w:rsid w:val="004F36B0"/>
    <w:rsid w:val="004F3883"/>
    <w:rsid w:val="004F3A0D"/>
    <w:rsid w:val="004F3CF2"/>
    <w:rsid w:val="004F4053"/>
    <w:rsid w:val="004F4DAB"/>
    <w:rsid w:val="004F4E99"/>
    <w:rsid w:val="004F5148"/>
    <w:rsid w:val="004F530A"/>
    <w:rsid w:val="004F5335"/>
    <w:rsid w:val="004F5673"/>
    <w:rsid w:val="004F6C19"/>
    <w:rsid w:val="004F6CAD"/>
    <w:rsid w:val="004F6E3A"/>
    <w:rsid w:val="004F79F0"/>
    <w:rsid w:val="004F7AE2"/>
    <w:rsid w:val="004F7C5D"/>
    <w:rsid w:val="004F7C6E"/>
    <w:rsid w:val="0050017F"/>
    <w:rsid w:val="0050023E"/>
    <w:rsid w:val="0050032C"/>
    <w:rsid w:val="005008EA"/>
    <w:rsid w:val="00500FC6"/>
    <w:rsid w:val="00501394"/>
    <w:rsid w:val="00501419"/>
    <w:rsid w:val="0050152B"/>
    <w:rsid w:val="00501549"/>
    <w:rsid w:val="00501AD1"/>
    <w:rsid w:val="00501D21"/>
    <w:rsid w:val="0050220E"/>
    <w:rsid w:val="005025AB"/>
    <w:rsid w:val="00502840"/>
    <w:rsid w:val="00502DB2"/>
    <w:rsid w:val="00502DC6"/>
    <w:rsid w:val="00502FCA"/>
    <w:rsid w:val="005032B4"/>
    <w:rsid w:val="005032D1"/>
    <w:rsid w:val="0050368A"/>
    <w:rsid w:val="005038DE"/>
    <w:rsid w:val="005038FE"/>
    <w:rsid w:val="00503A01"/>
    <w:rsid w:val="005042B9"/>
    <w:rsid w:val="005045DB"/>
    <w:rsid w:val="00504948"/>
    <w:rsid w:val="00505245"/>
    <w:rsid w:val="00505318"/>
    <w:rsid w:val="005057B2"/>
    <w:rsid w:val="00505B72"/>
    <w:rsid w:val="00506159"/>
    <w:rsid w:val="00506A58"/>
    <w:rsid w:val="00506D68"/>
    <w:rsid w:val="00506E70"/>
    <w:rsid w:val="0050746D"/>
    <w:rsid w:val="0050778A"/>
    <w:rsid w:val="00507792"/>
    <w:rsid w:val="005077F2"/>
    <w:rsid w:val="00507B69"/>
    <w:rsid w:val="00507DCF"/>
    <w:rsid w:val="0051001D"/>
    <w:rsid w:val="0051026A"/>
    <w:rsid w:val="00510AAB"/>
    <w:rsid w:val="00510FCB"/>
    <w:rsid w:val="005112D5"/>
    <w:rsid w:val="005113EC"/>
    <w:rsid w:val="00512085"/>
    <w:rsid w:val="00512244"/>
    <w:rsid w:val="005125D7"/>
    <w:rsid w:val="0051260F"/>
    <w:rsid w:val="00512770"/>
    <w:rsid w:val="00512D43"/>
    <w:rsid w:val="00512DCC"/>
    <w:rsid w:val="00512ECE"/>
    <w:rsid w:val="00513332"/>
    <w:rsid w:val="00513938"/>
    <w:rsid w:val="00513C56"/>
    <w:rsid w:val="00513FE9"/>
    <w:rsid w:val="0051430A"/>
    <w:rsid w:val="0051455E"/>
    <w:rsid w:val="00514B24"/>
    <w:rsid w:val="00514EA3"/>
    <w:rsid w:val="005151E3"/>
    <w:rsid w:val="005156E7"/>
    <w:rsid w:val="00515C1D"/>
    <w:rsid w:val="005163B8"/>
    <w:rsid w:val="00516533"/>
    <w:rsid w:val="005167AF"/>
    <w:rsid w:val="0051698D"/>
    <w:rsid w:val="00516B06"/>
    <w:rsid w:val="00516CC0"/>
    <w:rsid w:val="00516E4E"/>
    <w:rsid w:val="00517038"/>
    <w:rsid w:val="0051730A"/>
    <w:rsid w:val="00517329"/>
    <w:rsid w:val="00517A33"/>
    <w:rsid w:val="00517BEC"/>
    <w:rsid w:val="00517E0D"/>
    <w:rsid w:val="00517E15"/>
    <w:rsid w:val="00517E1C"/>
    <w:rsid w:val="00517E44"/>
    <w:rsid w:val="005201FA"/>
    <w:rsid w:val="00520208"/>
    <w:rsid w:val="0052076D"/>
    <w:rsid w:val="00520A0E"/>
    <w:rsid w:val="00520BA8"/>
    <w:rsid w:val="0052140C"/>
    <w:rsid w:val="0052184C"/>
    <w:rsid w:val="00522176"/>
    <w:rsid w:val="00522360"/>
    <w:rsid w:val="00522466"/>
    <w:rsid w:val="00522855"/>
    <w:rsid w:val="00522BA2"/>
    <w:rsid w:val="00522D4F"/>
    <w:rsid w:val="005230A4"/>
    <w:rsid w:val="00523423"/>
    <w:rsid w:val="00523662"/>
    <w:rsid w:val="00523A25"/>
    <w:rsid w:val="0052446E"/>
    <w:rsid w:val="00524FC1"/>
    <w:rsid w:val="005254D5"/>
    <w:rsid w:val="005254F2"/>
    <w:rsid w:val="005255A3"/>
    <w:rsid w:val="00525847"/>
    <w:rsid w:val="00525DD2"/>
    <w:rsid w:val="005261C1"/>
    <w:rsid w:val="00526687"/>
    <w:rsid w:val="00526BF3"/>
    <w:rsid w:val="00526E05"/>
    <w:rsid w:val="00526FCC"/>
    <w:rsid w:val="005270D4"/>
    <w:rsid w:val="00527433"/>
    <w:rsid w:val="00527679"/>
    <w:rsid w:val="005278F4"/>
    <w:rsid w:val="00530285"/>
    <w:rsid w:val="00530501"/>
    <w:rsid w:val="00530591"/>
    <w:rsid w:val="005306B2"/>
    <w:rsid w:val="005309A5"/>
    <w:rsid w:val="00530D63"/>
    <w:rsid w:val="00531671"/>
    <w:rsid w:val="005316B6"/>
    <w:rsid w:val="0053176B"/>
    <w:rsid w:val="00531893"/>
    <w:rsid w:val="00531911"/>
    <w:rsid w:val="00531954"/>
    <w:rsid w:val="005319C3"/>
    <w:rsid w:val="00531B27"/>
    <w:rsid w:val="00531B97"/>
    <w:rsid w:val="0053202B"/>
    <w:rsid w:val="00532360"/>
    <w:rsid w:val="0053282D"/>
    <w:rsid w:val="00532FDC"/>
    <w:rsid w:val="0053303A"/>
    <w:rsid w:val="00533237"/>
    <w:rsid w:val="005332CC"/>
    <w:rsid w:val="00533347"/>
    <w:rsid w:val="00533505"/>
    <w:rsid w:val="00533BAC"/>
    <w:rsid w:val="00533BD7"/>
    <w:rsid w:val="00533EA2"/>
    <w:rsid w:val="00533F42"/>
    <w:rsid w:val="005344AE"/>
    <w:rsid w:val="00534595"/>
    <w:rsid w:val="0053473C"/>
    <w:rsid w:val="005349E0"/>
    <w:rsid w:val="00534A61"/>
    <w:rsid w:val="00534C35"/>
    <w:rsid w:val="00535365"/>
    <w:rsid w:val="005359A3"/>
    <w:rsid w:val="00535AE3"/>
    <w:rsid w:val="00535C6F"/>
    <w:rsid w:val="0053605C"/>
    <w:rsid w:val="0053607E"/>
    <w:rsid w:val="0053633A"/>
    <w:rsid w:val="005365AF"/>
    <w:rsid w:val="005365E1"/>
    <w:rsid w:val="0053660A"/>
    <w:rsid w:val="00536F32"/>
    <w:rsid w:val="00537785"/>
    <w:rsid w:val="00537D6E"/>
    <w:rsid w:val="005406A9"/>
    <w:rsid w:val="00540F29"/>
    <w:rsid w:val="0054128E"/>
    <w:rsid w:val="005413C1"/>
    <w:rsid w:val="00541663"/>
    <w:rsid w:val="0054183B"/>
    <w:rsid w:val="00541D12"/>
    <w:rsid w:val="00541F71"/>
    <w:rsid w:val="005420B4"/>
    <w:rsid w:val="0054221B"/>
    <w:rsid w:val="0054240A"/>
    <w:rsid w:val="00542782"/>
    <w:rsid w:val="0054279F"/>
    <w:rsid w:val="00542948"/>
    <w:rsid w:val="00542D8C"/>
    <w:rsid w:val="00543490"/>
    <w:rsid w:val="00543654"/>
    <w:rsid w:val="00543774"/>
    <w:rsid w:val="005437EA"/>
    <w:rsid w:val="0054391B"/>
    <w:rsid w:val="00543C22"/>
    <w:rsid w:val="00543C75"/>
    <w:rsid w:val="00544287"/>
    <w:rsid w:val="0054453D"/>
    <w:rsid w:val="005445EF"/>
    <w:rsid w:val="00544921"/>
    <w:rsid w:val="00544AF5"/>
    <w:rsid w:val="00544B39"/>
    <w:rsid w:val="00544CF3"/>
    <w:rsid w:val="00544D14"/>
    <w:rsid w:val="00544F54"/>
    <w:rsid w:val="005453AB"/>
    <w:rsid w:val="005454B1"/>
    <w:rsid w:val="0054555B"/>
    <w:rsid w:val="00545B9E"/>
    <w:rsid w:val="00545BE8"/>
    <w:rsid w:val="00545EB9"/>
    <w:rsid w:val="00545F9B"/>
    <w:rsid w:val="005464BB"/>
    <w:rsid w:val="00546740"/>
    <w:rsid w:val="0054691A"/>
    <w:rsid w:val="00546BCE"/>
    <w:rsid w:val="00546D17"/>
    <w:rsid w:val="005473E6"/>
    <w:rsid w:val="00547526"/>
    <w:rsid w:val="0054789C"/>
    <w:rsid w:val="00547A7F"/>
    <w:rsid w:val="00547AC8"/>
    <w:rsid w:val="00550019"/>
    <w:rsid w:val="00550980"/>
    <w:rsid w:val="00550EA1"/>
    <w:rsid w:val="00550F7E"/>
    <w:rsid w:val="00551379"/>
    <w:rsid w:val="005513E9"/>
    <w:rsid w:val="00551527"/>
    <w:rsid w:val="005520DA"/>
    <w:rsid w:val="00552104"/>
    <w:rsid w:val="00552301"/>
    <w:rsid w:val="00552807"/>
    <w:rsid w:val="0055295E"/>
    <w:rsid w:val="00552BD7"/>
    <w:rsid w:val="00553174"/>
    <w:rsid w:val="00553176"/>
    <w:rsid w:val="00553180"/>
    <w:rsid w:val="00553B8F"/>
    <w:rsid w:val="00553EBF"/>
    <w:rsid w:val="005540BE"/>
    <w:rsid w:val="00554514"/>
    <w:rsid w:val="0055480B"/>
    <w:rsid w:val="005549F4"/>
    <w:rsid w:val="005552DD"/>
    <w:rsid w:val="00555660"/>
    <w:rsid w:val="0055661C"/>
    <w:rsid w:val="00556BC1"/>
    <w:rsid w:val="00556C98"/>
    <w:rsid w:val="00556F5D"/>
    <w:rsid w:val="00556FF6"/>
    <w:rsid w:val="00557180"/>
    <w:rsid w:val="005573E1"/>
    <w:rsid w:val="005579A3"/>
    <w:rsid w:val="00557E27"/>
    <w:rsid w:val="00557F01"/>
    <w:rsid w:val="00557F96"/>
    <w:rsid w:val="0056040A"/>
    <w:rsid w:val="00560457"/>
    <w:rsid w:val="005607D0"/>
    <w:rsid w:val="00560B54"/>
    <w:rsid w:val="00560C3F"/>
    <w:rsid w:val="00560DCF"/>
    <w:rsid w:val="00560EA3"/>
    <w:rsid w:val="00561423"/>
    <w:rsid w:val="0056174C"/>
    <w:rsid w:val="00561B61"/>
    <w:rsid w:val="00561EB3"/>
    <w:rsid w:val="005623EE"/>
    <w:rsid w:val="00562559"/>
    <w:rsid w:val="0056290E"/>
    <w:rsid w:val="00562BB1"/>
    <w:rsid w:val="00562E8A"/>
    <w:rsid w:val="00563065"/>
    <w:rsid w:val="00563148"/>
    <w:rsid w:val="00563936"/>
    <w:rsid w:val="00563E85"/>
    <w:rsid w:val="00564960"/>
    <w:rsid w:val="00564977"/>
    <w:rsid w:val="00564B69"/>
    <w:rsid w:val="005652C1"/>
    <w:rsid w:val="005654C7"/>
    <w:rsid w:val="00565A60"/>
    <w:rsid w:val="00565A77"/>
    <w:rsid w:val="00565C7E"/>
    <w:rsid w:val="00565CD1"/>
    <w:rsid w:val="00565F69"/>
    <w:rsid w:val="00565F91"/>
    <w:rsid w:val="00566276"/>
    <w:rsid w:val="005662C6"/>
    <w:rsid w:val="00566871"/>
    <w:rsid w:val="005668E5"/>
    <w:rsid w:val="00566C6C"/>
    <w:rsid w:val="00566CAD"/>
    <w:rsid w:val="00567843"/>
    <w:rsid w:val="00567B3C"/>
    <w:rsid w:val="00567C1C"/>
    <w:rsid w:val="00567D5E"/>
    <w:rsid w:val="00567DE5"/>
    <w:rsid w:val="00567E9C"/>
    <w:rsid w:val="0057007D"/>
    <w:rsid w:val="005703AE"/>
    <w:rsid w:val="0057066E"/>
    <w:rsid w:val="00570AAF"/>
    <w:rsid w:val="00571222"/>
    <w:rsid w:val="00571917"/>
    <w:rsid w:val="00571B15"/>
    <w:rsid w:val="00571B40"/>
    <w:rsid w:val="00571CC7"/>
    <w:rsid w:val="0057243D"/>
    <w:rsid w:val="00572816"/>
    <w:rsid w:val="00572D14"/>
    <w:rsid w:val="00572D97"/>
    <w:rsid w:val="00572E17"/>
    <w:rsid w:val="00573036"/>
    <w:rsid w:val="005731A7"/>
    <w:rsid w:val="00573326"/>
    <w:rsid w:val="00573955"/>
    <w:rsid w:val="0057422C"/>
    <w:rsid w:val="0057429D"/>
    <w:rsid w:val="00574768"/>
    <w:rsid w:val="00574B17"/>
    <w:rsid w:val="00574B1B"/>
    <w:rsid w:val="0057549C"/>
    <w:rsid w:val="0057567E"/>
    <w:rsid w:val="00575835"/>
    <w:rsid w:val="00575AE1"/>
    <w:rsid w:val="00575D35"/>
    <w:rsid w:val="00575FD0"/>
    <w:rsid w:val="005760BC"/>
    <w:rsid w:val="0057623E"/>
    <w:rsid w:val="005763E9"/>
    <w:rsid w:val="005764FE"/>
    <w:rsid w:val="0057650A"/>
    <w:rsid w:val="00576E94"/>
    <w:rsid w:val="00577275"/>
    <w:rsid w:val="005775C4"/>
    <w:rsid w:val="00577893"/>
    <w:rsid w:val="00577A85"/>
    <w:rsid w:val="00577BA7"/>
    <w:rsid w:val="00577EAC"/>
    <w:rsid w:val="0058012C"/>
    <w:rsid w:val="00580601"/>
    <w:rsid w:val="00580D19"/>
    <w:rsid w:val="00580EC6"/>
    <w:rsid w:val="0058191B"/>
    <w:rsid w:val="00581921"/>
    <w:rsid w:val="00581BDC"/>
    <w:rsid w:val="00581F47"/>
    <w:rsid w:val="00581FCF"/>
    <w:rsid w:val="00582414"/>
    <w:rsid w:val="00582493"/>
    <w:rsid w:val="0058251A"/>
    <w:rsid w:val="005825D0"/>
    <w:rsid w:val="0058279B"/>
    <w:rsid w:val="00583284"/>
    <w:rsid w:val="0058347B"/>
    <w:rsid w:val="00583716"/>
    <w:rsid w:val="00583910"/>
    <w:rsid w:val="0058391E"/>
    <w:rsid w:val="00583964"/>
    <w:rsid w:val="00583C5A"/>
    <w:rsid w:val="00583CDD"/>
    <w:rsid w:val="00583D59"/>
    <w:rsid w:val="0058418E"/>
    <w:rsid w:val="00584303"/>
    <w:rsid w:val="00584768"/>
    <w:rsid w:val="00584923"/>
    <w:rsid w:val="00585431"/>
    <w:rsid w:val="005855F8"/>
    <w:rsid w:val="00585756"/>
    <w:rsid w:val="00585FBE"/>
    <w:rsid w:val="00586C5C"/>
    <w:rsid w:val="0058712B"/>
    <w:rsid w:val="00587532"/>
    <w:rsid w:val="00587693"/>
    <w:rsid w:val="005876AD"/>
    <w:rsid w:val="00587B40"/>
    <w:rsid w:val="00587E86"/>
    <w:rsid w:val="005901E0"/>
    <w:rsid w:val="0059043F"/>
    <w:rsid w:val="005904FC"/>
    <w:rsid w:val="0059074D"/>
    <w:rsid w:val="00590A28"/>
    <w:rsid w:val="00590B57"/>
    <w:rsid w:val="005912A1"/>
    <w:rsid w:val="00591409"/>
    <w:rsid w:val="00591625"/>
    <w:rsid w:val="0059179B"/>
    <w:rsid w:val="00591872"/>
    <w:rsid w:val="0059247E"/>
    <w:rsid w:val="00592525"/>
    <w:rsid w:val="00592757"/>
    <w:rsid w:val="00593080"/>
    <w:rsid w:val="00593249"/>
    <w:rsid w:val="00593426"/>
    <w:rsid w:val="005937F4"/>
    <w:rsid w:val="00593B85"/>
    <w:rsid w:val="00593BBA"/>
    <w:rsid w:val="00593C6F"/>
    <w:rsid w:val="00593DB1"/>
    <w:rsid w:val="0059429A"/>
    <w:rsid w:val="005942DF"/>
    <w:rsid w:val="0059434A"/>
    <w:rsid w:val="00594AA3"/>
    <w:rsid w:val="00595079"/>
    <w:rsid w:val="00595253"/>
    <w:rsid w:val="00595357"/>
    <w:rsid w:val="005953EE"/>
    <w:rsid w:val="0059575E"/>
    <w:rsid w:val="00595829"/>
    <w:rsid w:val="00596276"/>
    <w:rsid w:val="0059670D"/>
    <w:rsid w:val="0059679A"/>
    <w:rsid w:val="00597768"/>
    <w:rsid w:val="00597938"/>
    <w:rsid w:val="0059797E"/>
    <w:rsid w:val="00597DAD"/>
    <w:rsid w:val="00597E56"/>
    <w:rsid w:val="005A019A"/>
    <w:rsid w:val="005A0824"/>
    <w:rsid w:val="005A0836"/>
    <w:rsid w:val="005A0E88"/>
    <w:rsid w:val="005A198C"/>
    <w:rsid w:val="005A21DE"/>
    <w:rsid w:val="005A234F"/>
    <w:rsid w:val="005A242E"/>
    <w:rsid w:val="005A24CE"/>
    <w:rsid w:val="005A2B3F"/>
    <w:rsid w:val="005A2F35"/>
    <w:rsid w:val="005A3931"/>
    <w:rsid w:val="005A3A69"/>
    <w:rsid w:val="005A3E0F"/>
    <w:rsid w:val="005A412E"/>
    <w:rsid w:val="005A41E8"/>
    <w:rsid w:val="005A4289"/>
    <w:rsid w:val="005A4C89"/>
    <w:rsid w:val="005A4EEC"/>
    <w:rsid w:val="005A5EF5"/>
    <w:rsid w:val="005A5FE6"/>
    <w:rsid w:val="005A676E"/>
    <w:rsid w:val="005A6FC8"/>
    <w:rsid w:val="005A734B"/>
    <w:rsid w:val="005A7391"/>
    <w:rsid w:val="005A759F"/>
    <w:rsid w:val="005A765C"/>
    <w:rsid w:val="005A7EBF"/>
    <w:rsid w:val="005A7F3B"/>
    <w:rsid w:val="005B0323"/>
    <w:rsid w:val="005B033E"/>
    <w:rsid w:val="005B04EA"/>
    <w:rsid w:val="005B05DB"/>
    <w:rsid w:val="005B08D0"/>
    <w:rsid w:val="005B0B90"/>
    <w:rsid w:val="005B0BA0"/>
    <w:rsid w:val="005B1086"/>
    <w:rsid w:val="005B1BCF"/>
    <w:rsid w:val="005B1D71"/>
    <w:rsid w:val="005B20C0"/>
    <w:rsid w:val="005B250D"/>
    <w:rsid w:val="005B2901"/>
    <w:rsid w:val="005B2A59"/>
    <w:rsid w:val="005B2B20"/>
    <w:rsid w:val="005B2B37"/>
    <w:rsid w:val="005B2FD9"/>
    <w:rsid w:val="005B339F"/>
    <w:rsid w:val="005B3594"/>
    <w:rsid w:val="005B36BA"/>
    <w:rsid w:val="005B3A00"/>
    <w:rsid w:val="005B3B14"/>
    <w:rsid w:val="005B4015"/>
    <w:rsid w:val="005B474D"/>
    <w:rsid w:val="005B4762"/>
    <w:rsid w:val="005B4BE8"/>
    <w:rsid w:val="005B4C6B"/>
    <w:rsid w:val="005B54B4"/>
    <w:rsid w:val="005B5564"/>
    <w:rsid w:val="005B585E"/>
    <w:rsid w:val="005B5B6D"/>
    <w:rsid w:val="005B653D"/>
    <w:rsid w:val="005B6966"/>
    <w:rsid w:val="005B6BA6"/>
    <w:rsid w:val="005B6DB9"/>
    <w:rsid w:val="005B73BE"/>
    <w:rsid w:val="005B7488"/>
    <w:rsid w:val="005B7867"/>
    <w:rsid w:val="005B7A5A"/>
    <w:rsid w:val="005B7B56"/>
    <w:rsid w:val="005C00EE"/>
    <w:rsid w:val="005C035B"/>
    <w:rsid w:val="005C05EA"/>
    <w:rsid w:val="005C0BE3"/>
    <w:rsid w:val="005C0D6D"/>
    <w:rsid w:val="005C0E6F"/>
    <w:rsid w:val="005C1037"/>
    <w:rsid w:val="005C14C8"/>
    <w:rsid w:val="005C160A"/>
    <w:rsid w:val="005C1696"/>
    <w:rsid w:val="005C1C37"/>
    <w:rsid w:val="005C224F"/>
    <w:rsid w:val="005C238B"/>
    <w:rsid w:val="005C2420"/>
    <w:rsid w:val="005C25F5"/>
    <w:rsid w:val="005C2661"/>
    <w:rsid w:val="005C287E"/>
    <w:rsid w:val="005C2CEE"/>
    <w:rsid w:val="005C337B"/>
    <w:rsid w:val="005C3A5C"/>
    <w:rsid w:val="005C3E18"/>
    <w:rsid w:val="005C3F2D"/>
    <w:rsid w:val="005C4643"/>
    <w:rsid w:val="005C4821"/>
    <w:rsid w:val="005C4962"/>
    <w:rsid w:val="005C49DD"/>
    <w:rsid w:val="005C4A91"/>
    <w:rsid w:val="005C4C1C"/>
    <w:rsid w:val="005C4D76"/>
    <w:rsid w:val="005C5118"/>
    <w:rsid w:val="005C5127"/>
    <w:rsid w:val="005C532E"/>
    <w:rsid w:val="005C5FE5"/>
    <w:rsid w:val="005C6377"/>
    <w:rsid w:val="005C67D4"/>
    <w:rsid w:val="005C6847"/>
    <w:rsid w:val="005C6EF9"/>
    <w:rsid w:val="005C6F68"/>
    <w:rsid w:val="005C7058"/>
    <w:rsid w:val="005C7711"/>
    <w:rsid w:val="005C772E"/>
    <w:rsid w:val="005D026E"/>
    <w:rsid w:val="005D0915"/>
    <w:rsid w:val="005D0A2F"/>
    <w:rsid w:val="005D0A33"/>
    <w:rsid w:val="005D0C41"/>
    <w:rsid w:val="005D0C60"/>
    <w:rsid w:val="005D115A"/>
    <w:rsid w:val="005D1765"/>
    <w:rsid w:val="005D1B13"/>
    <w:rsid w:val="005D1E61"/>
    <w:rsid w:val="005D2B7E"/>
    <w:rsid w:val="005D2D05"/>
    <w:rsid w:val="005D2E5D"/>
    <w:rsid w:val="005D31DF"/>
    <w:rsid w:val="005D3DFB"/>
    <w:rsid w:val="005D4491"/>
    <w:rsid w:val="005D4865"/>
    <w:rsid w:val="005D4880"/>
    <w:rsid w:val="005D4D20"/>
    <w:rsid w:val="005D4F05"/>
    <w:rsid w:val="005D4FFB"/>
    <w:rsid w:val="005D501A"/>
    <w:rsid w:val="005D50AB"/>
    <w:rsid w:val="005D5B57"/>
    <w:rsid w:val="005D609F"/>
    <w:rsid w:val="005D64DB"/>
    <w:rsid w:val="005D6AF2"/>
    <w:rsid w:val="005D7225"/>
    <w:rsid w:val="005D7530"/>
    <w:rsid w:val="005D754D"/>
    <w:rsid w:val="005D76C8"/>
    <w:rsid w:val="005D7A0F"/>
    <w:rsid w:val="005D7FD2"/>
    <w:rsid w:val="005E00C3"/>
    <w:rsid w:val="005E01B3"/>
    <w:rsid w:val="005E01B9"/>
    <w:rsid w:val="005E0993"/>
    <w:rsid w:val="005E0C7F"/>
    <w:rsid w:val="005E1463"/>
    <w:rsid w:val="005E169B"/>
    <w:rsid w:val="005E1955"/>
    <w:rsid w:val="005E1C62"/>
    <w:rsid w:val="005E207B"/>
    <w:rsid w:val="005E2248"/>
    <w:rsid w:val="005E2869"/>
    <w:rsid w:val="005E2A22"/>
    <w:rsid w:val="005E2B2C"/>
    <w:rsid w:val="005E2DC8"/>
    <w:rsid w:val="005E2FD4"/>
    <w:rsid w:val="005E3235"/>
    <w:rsid w:val="005E33A5"/>
    <w:rsid w:val="005E34C0"/>
    <w:rsid w:val="005E3602"/>
    <w:rsid w:val="005E3FBC"/>
    <w:rsid w:val="005E43F7"/>
    <w:rsid w:val="005E44EE"/>
    <w:rsid w:val="005E4BB1"/>
    <w:rsid w:val="005E4BFE"/>
    <w:rsid w:val="005E4FA4"/>
    <w:rsid w:val="005E56E8"/>
    <w:rsid w:val="005E59C0"/>
    <w:rsid w:val="005E59E1"/>
    <w:rsid w:val="005E676B"/>
    <w:rsid w:val="005E67C5"/>
    <w:rsid w:val="005E6E6C"/>
    <w:rsid w:val="005E7311"/>
    <w:rsid w:val="005E7A97"/>
    <w:rsid w:val="005E7C71"/>
    <w:rsid w:val="005E7D7A"/>
    <w:rsid w:val="005E7DE6"/>
    <w:rsid w:val="005E7EDC"/>
    <w:rsid w:val="005F0094"/>
    <w:rsid w:val="005F0555"/>
    <w:rsid w:val="005F0863"/>
    <w:rsid w:val="005F0AFD"/>
    <w:rsid w:val="005F0B2A"/>
    <w:rsid w:val="005F1127"/>
    <w:rsid w:val="005F145C"/>
    <w:rsid w:val="005F147A"/>
    <w:rsid w:val="005F155D"/>
    <w:rsid w:val="005F1665"/>
    <w:rsid w:val="005F203B"/>
    <w:rsid w:val="005F20BF"/>
    <w:rsid w:val="005F211B"/>
    <w:rsid w:val="005F28C6"/>
    <w:rsid w:val="005F3495"/>
    <w:rsid w:val="005F3733"/>
    <w:rsid w:val="005F3808"/>
    <w:rsid w:val="005F380C"/>
    <w:rsid w:val="005F3BD9"/>
    <w:rsid w:val="005F3F82"/>
    <w:rsid w:val="005F42BE"/>
    <w:rsid w:val="005F4341"/>
    <w:rsid w:val="005F504E"/>
    <w:rsid w:val="005F56B4"/>
    <w:rsid w:val="005F5D60"/>
    <w:rsid w:val="005F5E50"/>
    <w:rsid w:val="005F63C8"/>
    <w:rsid w:val="005F65D2"/>
    <w:rsid w:val="005F6746"/>
    <w:rsid w:val="005F692D"/>
    <w:rsid w:val="005F6A90"/>
    <w:rsid w:val="005F70A4"/>
    <w:rsid w:val="005F720D"/>
    <w:rsid w:val="005F727B"/>
    <w:rsid w:val="005F7290"/>
    <w:rsid w:val="005F7A6C"/>
    <w:rsid w:val="005F7EF5"/>
    <w:rsid w:val="0060023F"/>
    <w:rsid w:val="006005F0"/>
    <w:rsid w:val="0060089B"/>
    <w:rsid w:val="00600C0E"/>
    <w:rsid w:val="0060131E"/>
    <w:rsid w:val="00601754"/>
    <w:rsid w:val="00601CFF"/>
    <w:rsid w:val="0060241D"/>
    <w:rsid w:val="00602565"/>
    <w:rsid w:val="00602930"/>
    <w:rsid w:val="00602C41"/>
    <w:rsid w:val="00602CA8"/>
    <w:rsid w:val="00602D31"/>
    <w:rsid w:val="0060364E"/>
    <w:rsid w:val="00603882"/>
    <w:rsid w:val="0060390D"/>
    <w:rsid w:val="00603AFD"/>
    <w:rsid w:val="006040CB"/>
    <w:rsid w:val="00604150"/>
    <w:rsid w:val="00604585"/>
    <w:rsid w:val="00604BDB"/>
    <w:rsid w:val="00604FBB"/>
    <w:rsid w:val="0060513F"/>
    <w:rsid w:val="00605379"/>
    <w:rsid w:val="006054E0"/>
    <w:rsid w:val="00605DDB"/>
    <w:rsid w:val="00605E2E"/>
    <w:rsid w:val="006061C7"/>
    <w:rsid w:val="0060659C"/>
    <w:rsid w:val="006066A7"/>
    <w:rsid w:val="006067B0"/>
    <w:rsid w:val="0060681B"/>
    <w:rsid w:val="00606B6D"/>
    <w:rsid w:val="00606D7A"/>
    <w:rsid w:val="006078EB"/>
    <w:rsid w:val="00607EE7"/>
    <w:rsid w:val="00607FB1"/>
    <w:rsid w:val="00610578"/>
    <w:rsid w:val="0061059E"/>
    <w:rsid w:val="006109D7"/>
    <w:rsid w:val="006117A0"/>
    <w:rsid w:val="00611AB3"/>
    <w:rsid w:val="00611F9A"/>
    <w:rsid w:val="006124BD"/>
    <w:rsid w:val="006128AE"/>
    <w:rsid w:val="006128B0"/>
    <w:rsid w:val="00612FD4"/>
    <w:rsid w:val="0061320E"/>
    <w:rsid w:val="00613531"/>
    <w:rsid w:val="00613E29"/>
    <w:rsid w:val="00614327"/>
    <w:rsid w:val="00615097"/>
    <w:rsid w:val="006150C5"/>
    <w:rsid w:val="00615345"/>
    <w:rsid w:val="00616032"/>
    <w:rsid w:val="006165D6"/>
    <w:rsid w:val="00616FB8"/>
    <w:rsid w:val="00616FF6"/>
    <w:rsid w:val="00617887"/>
    <w:rsid w:val="006178C7"/>
    <w:rsid w:val="00617B6A"/>
    <w:rsid w:val="00617B6E"/>
    <w:rsid w:val="00620B8A"/>
    <w:rsid w:val="00620B9F"/>
    <w:rsid w:val="00620FD6"/>
    <w:rsid w:val="006213D8"/>
    <w:rsid w:val="00621DC0"/>
    <w:rsid w:val="00621E29"/>
    <w:rsid w:val="006223FC"/>
    <w:rsid w:val="00622A9F"/>
    <w:rsid w:val="00622B52"/>
    <w:rsid w:val="00623220"/>
    <w:rsid w:val="00623BC2"/>
    <w:rsid w:val="00624625"/>
    <w:rsid w:val="006248A7"/>
    <w:rsid w:val="00624FD7"/>
    <w:rsid w:val="00625073"/>
    <w:rsid w:val="00625506"/>
    <w:rsid w:val="006259B1"/>
    <w:rsid w:val="00625B88"/>
    <w:rsid w:val="00625C7D"/>
    <w:rsid w:val="00625FEB"/>
    <w:rsid w:val="00626442"/>
    <w:rsid w:val="00626A73"/>
    <w:rsid w:val="00626C1C"/>
    <w:rsid w:val="006276A2"/>
    <w:rsid w:val="00627912"/>
    <w:rsid w:val="00630291"/>
    <w:rsid w:val="0063089D"/>
    <w:rsid w:val="00630FA6"/>
    <w:rsid w:val="00631810"/>
    <w:rsid w:val="00631A36"/>
    <w:rsid w:val="00631FAC"/>
    <w:rsid w:val="0063205B"/>
    <w:rsid w:val="0063214E"/>
    <w:rsid w:val="00632483"/>
    <w:rsid w:val="0063292E"/>
    <w:rsid w:val="00632A14"/>
    <w:rsid w:val="0063310F"/>
    <w:rsid w:val="00633230"/>
    <w:rsid w:val="0063366E"/>
    <w:rsid w:val="00633675"/>
    <w:rsid w:val="006337D0"/>
    <w:rsid w:val="00633873"/>
    <w:rsid w:val="0063399F"/>
    <w:rsid w:val="00633A1B"/>
    <w:rsid w:val="00633A76"/>
    <w:rsid w:val="006343FF"/>
    <w:rsid w:val="00634587"/>
    <w:rsid w:val="006349A3"/>
    <w:rsid w:val="00634AD0"/>
    <w:rsid w:val="00634BBD"/>
    <w:rsid w:val="00635025"/>
    <w:rsid w:val="006354BC"/>
    <w:rsid w:val="00635A24"/>
    <w:rsid w:val="00635A2F"/>
    <w:rsid w:val="00635A33"/>
    <w:rsid w:val="00635D35"/>
    <w:rsid w:val="00635E28"/>
    <w:rsid w:val="00636675"/>
    <w:rsid w:val="006367DA"/>
    <w:rsid w:val="00636A7A"/>
    <w:rsid w:val="00637271"/>
    <w:rsid w:val="0063773B"/>
    <w:rsid w:val="006377D6"/>
    <w:rsid w:val="006378BA"/>
    <w:rsid w:val="00637AD9"/>
    <w:rsid w:val="00637F64"/>
    <w:rsid w:val="00640340"/>
    <w:rsid w:val="00640447"/>
    <w:rsid w:val="0064085E"/>
    <w:rsid w:val="00640C02"/>
    <w:rsid w:val="00640C55"/>
    <w:rsid w:val="00640DAB"/>
    <w:rsid w:val="00640E4B"/>
    <w:rsid w:val="00640E8C"/>
    <w:rsid w:val="00641223"/>
    <w:rsid w:val="0064174A"/>
    <w:rsid w:val="006419AF"/>
    <w:rsid w:val="00641A85"/>
    <w:rsid w:val="006423A9"/>
    <w:rsid w:val="00642445"/>
    <w:rsid w:val="00642478"/>
    <w:rsid w:val="00642521"/>
    <w:rsid w:val="0064293F"/>
    <w:rsid w:val="00642985"/>
    <w:rsid w:val="00642C26"/>
    <w:rsid w:val="00643792"/>
    <w:rsid w:val="00644165"/>
    <w:rsid w:val="00644333"/>
    <w:rsid w:val="00644C7A"/>
    <w:rsid w:val="00644CB8"/>
    <w:rsid w:val="00644D5C"/>
    <w:rsid w:val="00644DBE"/>
    <w:rsid w:val="0064518E"/>
    <w:rsid w:val="00645267"/>
    <w:rsid w:val="00645310"/>
    <w:rsid w:val="00645380"/>
    <w:rsid w:val="00645703"/>
    <w:rsid w:val="006462EC"/>
    <w:rsid w:val="00646723"/>
    <w:rsid w:val="0064699D"/>
    <w:rsid w:val="00646A03"/>
    <w:rsid w:val="006471AB"/>
    <w:rsid w:val="006478FF"/>
    <w:rsid w:val="00647D2C"/>
    <w:rsid w:val="006507CF"/>
    <w:rsid w:val="00650B9E"/>
    <w:rsid w:val="00651070"/>
    <w:rsid w:val="006510FD"/>
    <w:rsid w:val="00651122"/>
    <w:rsid w:val="00651161"/>
    <w:rsid w:val="006511FD"/>
    <w:rsid w:val="00651D18"/>
    <w:rsid w:val="0065258F"/>
    <w:rsid w:val="0065259E"/>
    <w:rsid w:val="00652639"/>
    <w:rsid w:val="00652CFE"/>
    <w:rsid w:val="00652E89"/>
    <w:rsid w:val="00653B84"/>
    <w:rsid w:val="00653BB0"/>
    <w:rsid w:val="00653CAD"/>
    <w:rsid w:val="0065403F"/>
    <w:rsid w:val="0065404A"/>
    <w:rsid w:val="0065440C"/>
    <w:rsid w:val="00654871"/>
    <w:rsid w:val="00654A75"/>
    <w:rsid w:val="00654B96"/>
    <w:rsid w:val="00654BCB"/>
    <w:rsid w:val="00654CE4"/>
    <w:rsid w:val="00654E32"/>
    <w:rsid w:val="00654E88"/>
    <w:rsid w:val="00655943"/>
    <w:rsid w:val="00655A22"/>
    <w:rsid w:val="00655C80"/>
    <w:rsid w:val="00656168"/>
    <w:rsid w:val="006562F5"/>
    <w:rsid w:val="00656367"/>
    <w:rsid w:val="006565C9"/>
    <w:rsid w:val="00656606"/>
    <w:rsid w:val="00656763"/>
    <w:rsid w:val="00656D9D"/>
    <w:rsid w:val="00656EF0"/>
    <w:rsid w:val="006573EB"/>
    <w:rsid w:val="006578DA"/>
    <w:rsid w:val="00657BBD"/>
    <w:rsid w:val="00657BE4"/>
    <w:rsid w:val="00657F23"/>
    <w:rsid w:val="00660279"/>
    <w:rsid w:val="006602D0"/>
    <w:rsid w:val="00660554"/>
    <w:rsid w:val="00660E59"/>
    <w:rsid w:val="006612B3"/>
    <w:rsid w:val="00661554"/>
    <w:rsid w:val="00661690"/>
    <w:rsid w:val="00661A45"/>
    <w:rsid w:val="00661E52"/>
    <w:rsid w:val="00662133"/>
    <w:rsid w:val="006624EC"/>
    <w:rsid w:val="006625CA"/>
    <w:rsid w:val="0066266E"/>
    <w:rsid w:val="006627B0"/>
    <w:rsid w:val="006627DC"/>
    <w:rsid w:val="00662A13"/>
    <w:rsid w:val="00662A8A"/>
    <w:rsid w:val="00662AA9"/>
    <w:rsid w:val="006636FB"/>
    <w:rsid w:val="006645B7"/>
    <w:rsid w:val="00664D06"/>
    <w:rsid w:val="00664E89"/>
    <w:rsid w:val="00664EF5"/>
    <w:rsid w:val="006650C3"/>
    <w:rsid w:val="00665A81"/>
    <w:rsid w:val="00665B41"/>
    <w:rsid w:val="00665B94"/>
    <w:rsid w:val="0066633D"/>
    <w:rsid w:val="00666456"/>
    <w:rsid w:val="0066652E"/>
    <w:rsid w:val="0066673B"/>
    <w:rsid w:val="00666880"/>
    <w:rsid w:val="0066691D"/>
    <w:rsid w:val="00666C43"/>
    <w:rsid w:val="00666DE6"/>
    <w:rsid w:val="00667265"/>
    <w:rsid w:val="006672F4"/>
    <w:rsid w:val="0066751C"/>
    <w:rsid w:val="00667788"/>
    <w:rsid w:val="00667823"/>
    <w:rsid w:val="00667A7B"/>
    <w:rsid w:val="00667B06"/>
    <w:rsid w:val="00667CEF"/>
    <w:rsid w:val="00667D7F"/>
    <w:rsid w:val="00667E80"/>
    <w:rsid w:val="00667EDC"/>
    <w:rsid w:val="006700D3"/>
    <w:rsid w:val="00670256"/>
    <w:rsid w:val="00671220"/>
    <w:rsid w:val="0067146D"/>
    <w:rsid w:val="006716E1"/>
    <w:rsid w:val="00671E23"/>
    <w:rsid w:val="00671E8A"/>
    <w:rsid w:val="00671FD2"/>
    <w:rsid w:val="006720CE"/>
    <w:rsid w:val="00672132"/>
    <w:rsid w:val="006721BD"/>
    <w:rsid w:val="0067226E"/>
    <w:rsid w:val="0067227F"/>
    <w:rsid w:val="00672523"/>
    <w:rsid w:val="006725D6"/>
    <w:rsid w:val="006726B3"/>
    <w:rsid w:val="00672899"/>
    <w:rsid w:val="00672E05"/>
    <w:rsid w:val="00672EEB"/>
    <w:rsid w:val="0067398C"/>
    <w:rsid w:val="00673B0B"/>
    <w:rsid w:val="00673CA3"/>
    <w:rsid w:val="006745F9"/>
    <w:rsid w:val="006747EA"/>
    <w:rsid w:val="00674848"/>
    <w:rsid w:val="00674957"/>
    <w:rsid w:val="00674A1F"/>
    <w:rsid w:val="00674BCE"/>
    <w:rsid w:val="0067548A"/>
    <w:rsid w:val="00675521"/>
    <w:rsid w:val="00675B2D"/>
    <w:rsid w:val="006762FD"/>
    <w:rsid w:val="00677167"/>
    <w:rsid w:val="0067732F"/>
    <w:rsid w:val="00677368"/>
    <w:rsid w:val="006773F0"/>
    <w:rsid w:val="00677451"/>
    <w:rsid w:val="006777A7"/>
    <w:rsid w:val="006777D6"/>
    <w:rsid w:val="00677909"/>
    <w:rsid w:val="00677A37"/>
    <w:rsid w:val="00677B5D"/>
    <w:rsid w:val="00677EB6"/>
    <w:rsid w:val="00680103"/>
    <w:rsid w:val="00680AEE"/>
    <w:rsid w:val="00680E31"/>
    <w:rsid w:val="006810BA"/>
    <w:rsid w:val="00681616"/>
    <w:rsid w:val="00681B11"/>
    <w:rsid w:val="00681F59"/>
    <w:rsid w:val="006822B5"/>
    <w:rsid w:val="00682344"/>
    <w:rsid w:val="006824CB"/>
    <w:rsid w:val="00682A19"/>
    <w:rsid w:val="00682F05"/>
    <w:rsid w:val="0068325C"/>
    <w:rsid w:val="00683A7E"/>
    <w:rsid w:val="00684342"/>
    <w:rsid w:val="0068472E"/>
    <w:rsid w:val="006847D3"/>
    <w:rsid w:val="00684B18"/>
    <w:rsid w:val="00684C60"/>
    <w:rsid w:val="00684C75"/>
    <w:rsid w:val="00684F86"/>
    <w:rsid w:val="006853D6"/>
    <w:rsid w:val="0068583E"/>
    <w:rsid w:val="00685A7B"/>
    <w:rsid w:val="00685ABB"/>
    <w:rsid w:val="00685B69"/>
    <w:rsid w:val="00686465"/>
    <w:rsid w:val="006868C3"/>
    <w:rsid w:val="0068695F"/>
    <w:rsid w:val="00686C9A"/>
    <w:rsid w:val="00687230"/>
    <w:rsid w:val="0068726D"/>
    <w:rsid w:val="00687813"/>
    <w:rsid w:val="00687B4F"/>
    <w:rsid w:val="00687BFE"/>
    <w:rsid w:val="00687D2E"/>
    <w:rsid w:val="00690385"/>
    <w:rsid w:val="006906CB"/>
    <w:rsid w:val="0069094C"/>
    <w:rsid w:val="00690A2A"/>
    <w:rsid w:val="0069111C"/>
    <w:rsid w:val="00691228"/>
    <w:rsid w:val="0069133A"/>
    <w:rsid w:val="0069137E"/>
    <w:rsid w:val="0069151C"/>
    <w:rsid w:val="00691987"/>
    <w:rsid w:val="00691B93"/>
    <w:rsid w:val="00691E38"/>
    <w:rsid w:val="00692B8A"/>
    <w:rsid w:val="00692BDE"/>
    <w:rsid w:val="00692BE6"/>
    <w:rsid w:val="00692D96"/>
    <w:rsid w:val="006932A9"/>
    <w:rsid w:val="00693300"/>
    <w:rsid w:val="00693893"/>
    <w:rsid w:val="00693AA3"/>
    <w:rsid w:val="006945FB"/>
    <w:rsid w:val="0069487B"/>
    <w:rsid w:val="00694982"/>
    <w:rsid w:val="00694B8C"/>
    <w:rsid w:val="00694C29"/>
    <w:rsid w:val="00695B04"/>
    <w:rsid w:val="006966EE"/>
    <w:rsid w:val="00696F20"/>
    <w:rsid w:val="0069704E"/>
    <w:rsid w:val="006978F8"/>
    <w:rsid w:val="00697ABC"/>
    <w:rsid w:val="00697AF7"/>
    <w:rsid w:val="00697BF0"/>
    <w:rsid w:val="00697DA7"/>
    <w:rsid w:val="00697F5E"/>
    <w:rsid w:val="006A16D8"/>
    <w:rsid w:val="006A1F60"/>
    <w:rsid w:val="006A21DF"/>
    <w:rsid w:val="006A2222"/>
    <w:rsid w:val="006A2349"/>
    <w:rsid w:val="006A27E2"/>
    <w:rsid w:val="006A2E20"/>
    <w:rsid w:val="006A2EBD"/>
    <w:rsid w:val="006A2EDD"/>
    <w:rsid w:val="006A34E2"/>
    <w:rsid w:val="006A354A"/>
    <w:rsid w:val="006A37AB"/>
    <w:rsid w:val="006A3E22"/>
    <w:rsid w:val="006A3E54"/>
    <w:rsid w:val="006A3FA4"/>
    <w:rsid w:val="006A4142"/>
    <w:rsid w:val="006A4371"/>
    <w:rsid w:val="006A4482"/>
    <w:rsid w:val="006A464C"/>
    <w:rsid w:val="006A4B8E"/>
    <w:rsid w:val="006A4C74"/>
    <w:rsid w:val="006A4D7A"/>
    <w:rsid w:val="006A5031"/>
    <w:rsid w:val="006A52C8"/>
    <w:rsid w:val="006A57F6"/>
    <w:rsid w:val="006A5C13"/>
    <w:rsid w:val="006A6052"/>
    <w:rsid w:val="006A6372"/>
    <w:rsid w:val="006A63A3"/>
    <w:rsid w:val="006A64AA"/>
    <w:rsid w:val="006A68EE"/>
    <w:rsid w:val="006A69CD"/>
    <w:rsid w:val="006A69D5"/>
    <w:rsid w:val="006A6A7B"/>
    <w:rsid w:val="006A6B88"/>
    <w:rsid w:val="006A72DB"/>
    <w:rsid w:val="006A7CF5"/>
    <w:rsid w:val="006A7E64"/>
    <w:rsid w:val="006A7FBD"/>
    <w:rsid w:val="006B0746"/>
    <w:rsid w:val="006B0DDC"/>
    <w:rsid w:val="006B102D"/>
    <w:rsid w:val="006B139F"/>
    <w:rsid w:val="006B16F5"/>
    <w:rsid w:val="006B1CD2"/>
    <w:rsid w:val="006B2135"/>
    <w:rsid w:val="006B2473"/>
    <w:rsid w:val="006B25AB"/>
    <w:rsid w:val="006B2651"/>
    <w:rsid w:val="006B26C0"/>
    <w:rsid w:val="006B2C10"/>
    <w:rsid w:val="006B2C1B"/>
    <w:rsid w:val="006B2C22"/>
    <w:rsid w:val="006B2E18"/>
    <w:rsid w:val="006B2F20"/>
    <w:rsid w:val="006B3011"/>
    <w:rsid w:val="006B35CB"/>
    <w:rsid w:val="006B38CF"/>
    <w:rsid w:val="006B38EA"/>
    <w:rsid w:val="006B403F"/>
    <w:rsid w:val="006B42C7"/>
    <w:rsid w:val="006B4412"/>
    <w:rsid w:val="006B4780"/>
    <w:rsid w:val="006B4784"/>
    <w:rsid w:val="006B4878"/>
    <w:rsid w:val="006B4893"/>
    <w:rsid w:val="006B4DC7"/>
    <w:rsid w:val="006B5347"/>
    <w:rsid w:val="006B589C"/>
    <w:rsid w:val="006B621A"/>
    <w:rsid w:val="006B642B"/>
    <w:rsid w:val="006B65B3"/>
    <w:rsid w:val="006B6E88"/>
    <w:rsid w:val="006B79E5"/>
    <w:rsid w:val="006C00EB"/>
    <w:rsid w:val="006C0B49"/>
    <w:rsid w:val="006C1216"/>
    <w:rsid w:val="006C1625"/>
    <w:rsid w:val="006C1ACC"/>
    <w:rsid w:val="006C1C81"/>
    <w:rsid w:val="006C1D1C"/>
    <w:rsid w:val="006C2665"/>
    <w:rsid w:val="006C291A"/>
    <w:rsid w:val="006C35B3"/>
    <w:rsid w:val="006C37FC"/>
    <w:rsid w:val="006C382F"/>
    <w:rsid w:val="006C39FF"/>
    <w:rsid w:val="006C3CEC"/>
    <w:rsid w:val="006C3D5C"/>
    <w:rsid w:val="006C51A3"/>
    <w:rsid w:val="006C533E"/>
    <w:rsid w:val="006C53F2"/>
    <w:rsid w:val="006C55FF"/>
    <w:rsid w:val="006C5A30"/>
    <w:rsid w:val="006C5E8C"/>
    <w:rsid w:val="006C6E0B"/>
    <w:rsid w:val="006C6EBA"/>
    <w:rsid w:val="006C6FB9"/>
    <w:rsid w:val="006C7520"/>
    <w:rsid w:val="006C75F3"/>
    <w:rsid w:val="006C779C"/>
    <w:rsid w:val="006C78D1"/>
    <w:rsid w:val="006D006B"/>
    <w:rsid w:val="006D0617"/>
    <w:rsid w:val="006D07DA"/>
    <w:rsid w:val="006D08FA"/>
    <w:rsid w:val="006D094D"/>
    <w:rsid w:val="006D0D77"/>
    <w:rsid w:val="006D117F"/>
    <w:rsid w:val="006D1C26"/>
    <w:rsid w:val="006D2092"/>
    <w:rsid w:val="006D2152"/>
    <w:rsid w:val="006D25A0"/>
    <w:rsid w:val="006D264A"/>
    <w:rsid w:val="006D293C"/>
    <w:rsid w:val="006D2C44"/>
    <w:rsid w:val="006D2D1E"/>
    <w:rsid w:val="006D3CF7"/>
    <w:rsid w:val="006D41D3"/>
    <w:rsid w:val="006D4315"/>
    <w:rsid w:val="006D4660"/>
    <w:rsid w:val="006D484B"/>
    <w:rsid w:val="006D48CE"/>
    <w:rsid w:val="006D49B5"/>
    <w:rsid w:val="006D4A40"/>
    <w:rsid w:val="006D53E6"/>
    <w:rsid w:val="006D5969"/>
    <w:rsid w:val="006D5ED6"/>
    <w:rsid w:val="006D5F09"/>
    <w:rsid w:val="006D5F2E"/>
    <w:rsid w:val="006D642C"/>
    <w:rsid w:val="006D644C"/>
    <w:rsid w:val="006D6522"/>
    <w:rsid w:val="006D658F"/>
    <w:rsid w:val="006D671C"/>
    <w:rsid w:val="006D6C56"/>
    <w:rsid w:val="006D7B5A"/>
    <w:rsid w:val="006D7E96"/>
    <w:rsid w:val="006E02A5"/>
    <w:rsid w:val="006E063A"/>
    <w:rsid w:val="006E097E"/>
    <w:rsid w:val="006E09FD"/>
    <w:rsid w:val="006E0A1C"/>
    <w:rsid w:val="006E184A"/>
    <w:rsid w:val="006E1A04"/>
    <w:rsid w:val="006E1D27"/>
    <w:rsid w:val="006E20F9"/>
    <w:rsid w:val="006E2443"/>
    <w:rsid w:val="006E246F"/>
    <w:rsid w:val="006E27A7"/>
    <w:rsid w:val="006E27AE"/>
    <w:rsid w:val="006E2865"/>
    <w:rsid w:val="006E338B"/>
    <w:rsid w:val="006E3708"/>
    <w:rsid w:val="006E3A51"/>
    <w:rsid w:val="006E3C98"/>
    <w:rsid w:val="006E41A7"/>
    <w:rsid w:val="006E42BD"/>
    <w:rsid w:val="006E43B9"/>
    <w:rsid w:val="006E4499"/>
    <w:rsid w:val="006E4567"/>
    <w:rsid w:val="006E47FC"/>
    <w:rsid w:val="006E49BA"/>
    <w:rsid w:val="006E4CD2"/>
    <w:rsid w:val="006E4DE9"/>
    <w:rsid w:val="006E521F"/>
    <w:rsid w:val="006E5459"/>
    <w:rsid w:val="006E551F"/>
    <w:rsid w:val="006E58E3"/>
    <w:rsid w:val="006E5B11"/>
    <w:rsid w:val="006E5C08"/>
    <w:rsid w:val="006E6065"/>
    <w:rsid w:val="006E68EC"/>
    <w:rsid w:val="006E6A04"/>
    <w:rsid w:val="006E6CBE"/>
    <w:rsid w:val="006E6F99"/>
    <w:rsid w:val="006E75F1"/>
    <w:rsid w:val="006E7793"/>
    <w:rsid w:val="006E7B9C"/>
    <w:rsid w:val="006E7E20"/>
    <w:rsid w:val="006F057D"/>
    <w:rsid w:val="006F0627"/>
    <w:rsid w:val="006F0777"/>
    <w:rsid w:val="006F0847"/>
    <w:rsid w:val="006F0AC6"/>
    <w:rsid w:val="006F0D1C"/>
    <w:rsid w:val="006F0E0D"/>
    <w:rsid w:val="006F106B"/>
    <w:rsid w:val="006F1993"/>
    <w:rsid w:val="006F2348"/>
    <w:rsid w:val="006F2490"/>
    <w:rsid w:val="006F2774"/>
    <w:rsid w:val="006F2B1E"/>
    <w:rsid w:val="006F2CCE"/>
    <w:rsid w:val="006F2DEF"/>
    <w:rsid w:val="006F2F7A"/>
    <w:rsid w:val="006F30C2"/>
    <w:rsid w:val="006F34CF"/>
    <w:rsid w:val="006F3AEA"/>
    <w:rsid w:val="006F404C"/>
    <w:rsid w:val="006F408A"/>
    <w:rsid w:val="006F40EF"/>
    <w:rsid w:val="006F4101"/>
    <w:rsid w:val="006F47C9"/>
    <w:rsid w:val="006F48EA"/>
    <w:rsid w:val="006F4D87"/>
    <w:rsid w:val="006F4ED4"/>
    <w:rsid w:val="006F535A"/>
    <w:rsid w:val="006F5422"/>
    <w:rsid w:val="006F566A"/>
    <w:rsid w:val="006F5A93"/>
    <w:rsid w:val="006F5E00"/>
    <w:rsid w:val="006F5F3F"/>
    <w:rsid w:val="006F63B8"/>
    <w:rsid w:val="006F693C"/>
    <w:rsid w:val="006F699C"/>
    <w:rsid w:val="006F6B64"/>
    <w:rsid w:val="006F6D1F"/>
    <w:rsid w:val="006F73A4"/>
    <w:rsid w:val="006F747D"/>
    <w:rsid w:val="006F7844"/>
    <w:rsid w:val="006F7A19"/>
    <w:rsid w:val="00700781"/>
    <w:rsid w:val="00700A73"/>
    <w:rsid w:val="00700C43"/>
    <w:rsid w:val="007015C4"/>
    <w:rsid w:val="00701811"/>
    <w:rsid w:val="00701BF1"/>
    <w:rsid w:val="00701F34"/>
    <w:rsid w:val="007022B0"/>
    <w:rsid w:val="00702715"/>
    <w:rsid w:val="00702995"/>
    <w:rsid w:val="00702A01"/>
    <w:rsid w:val="00702CF6"/>
    <w:rsid w:val="00702E1E"/>
    <w:rsid w:val="00703221"/>
    <w:rsid w:val="00703485"/>
    <w:rsid w:val="0070399F"/>
    <w:rsid w:val="007039D6"/>
    <w:rsid w:val="00703DCD"/>
    <w:rsid w:val="0070417B"/>
    <w:rsid w:val="00704477"/>
    <w:rsid w:val="0070455D"/>
    <w:rsid w:val="00704BCB"/>
    <w:rsid w:val="00704EAF"/>
    <w:rsid w:val="00704FE3"/>
    <w:rsid w:val="00705176"/>
    <w:rsid w:val="007051BD"/>
    <w:rsid w:val="007051C7"/>
    <w:rsid w:val="00705739"/>
    <w:rsid w:val="00705B38"/>
    <w:rsid w:val="00706256"/>
    <w:rsid w:val="007065C7"/>
    <w:rsid w:val="007065DE"/>
    <w:rsid w:val="0070669E"/>
    <w:rsid w:val="007068EB"/>
    <w:rsid w:val="00706938"/>
    <w:rsid w:val="00706C09"/>
    <w:rsid w:val="007075EC"/>
    <w:rsid w:val="00707A59"/>
    <w:rsid w:val="00707AC4"/>
    <w:rsid w:val="00707D30"/>
    <w:rsid w:val="00710092"/>
    <w:rsid w:val="007101F3"/>
    <w:rsid w:val="00710265"/>
    <w:rsid w:val="007108E9"/>
    <w:rsid w:val="0071094A"/>
    <w:rsid w:val="0071096F"/>
    <w:rsid w:val="00710E22"/>
    <w:rsid w:val="00711039"/>
    <w:rsid w:val="007112B7"/>
    <w:rsid w:val="0071136E"/>
    <w:rsid w:val="0071148B"/>
    <w:rsid w:val="007114C7"/>
    <w:rsid w:val="007114E3"/>
    <w:rsid w:val="007115E8"/>
    <w:rsid w:val="00711653"/>
    <w:rsid w:val="00711F0A"/>
    <w:rsid w:val="00711F8B"/>
    <w:rsid w:val="007123F8"/>
    <w:rsid w:val="007124F4"/>
    <w:rsid w:val="007127E5"/>
    <w:rsid w:val="007128B2"/>
    <w:rsid w:val="00712905"/>
    <w:rsid w:val="00712BB7"/>
    <w:rsid w:val="00712FEE"/>
    <w:rsid w:val="00713424"/>
    <w:rsid w:val="007134FD"/>
    <w:rsid w:val="00713B8B"/>
    <w:rsid w:val="00713D36"/>
    <w:rsid w:val="00714011"/>
    <w:rsid w:val="00714A0E"/>
    <w:rsid w:val="00714C06"/>
    <w:rsid w:val="00714D10"/>
    <w:rsid w:val="00714F09"/>
    <w:rsid w:val="00715324"/>
    <w:rsid w:val="007155D7"/>
    <w:rsid w:val="007156BB"/>
    <w:rsid w:val="007157D5"/>
    <w:rsid w:val="007159B8"/>
    <w:rsid w:val="00715B31"/>
    <w:rsid w:val="00715C5A"/>
    <w:rsid w:val="00715D55"/>
    <w:rsid w:val="00715ECD"/>
    <w:rsid w:val="007161BE"/>
    <w:rsid w:val="0071634A"/>
    <w:rsid w:val="0071636A"/>
    <w:rsid w:val="007167DF"/>
    <w:rsid w:val="00716883"/>
    <w:rsid w:val="00716A0D"/>
    <w:rsid w:val="00716B94"/>
    <w:rsid w:val="0071708B"/>
    <w:rsid w:val="007172F7"/>
    <w:rsid w:val="00717AB8"/>
    <w:rsid w:val="00717BDB"/>
    <w:rsid w:val="00717D40"/>
    <w:rsid w:val="00720547"/>
    <w:rsid w:val="00720FE3"/>
    <w:rsid w:val="0072131D"/>
    <w:rsid w:val="007216DC"/>
    <w:rsid w:val="007219F5"/>
    <w:rsid w:val="00721A58"/>
    <w:rsid w:val="00721C7E"/>
    <w:rsid w:val="007222F5"/>
    <w:rsid w:val="00722647"/>
    <w:rsid w:val="007227A4"/>
    <w:rsid w:val="007227EC"/>
    <w:rsid w:val="00722992"/>
    <w:rsid w:val="00722D66"/>
    <w:rsid w:val="00723078"/>
    <w:rsid w:val="00723274"/>
    <w:rsid w:val="0072355B"/>
    <w:rsid w:val="0072390C"/>
    <w:rsid w:val="0072394E"/>
    <w:rsid w:val="00723B56"/>
    <w:rsid w:val="00723C07"/>
    <w:rsid w:val="00723E09"/>
    <w:rsid w:val="00724699"/>
    <w:rsid w:val="00724FD5"/>
    <w:rsid w:val="007257C4"/>
    <w:rsid w:val="00726286"/>
    <w:rsid w:val="00726B2A"/>
    <w:rsid w:val="00726DF9"/>
    <w:rsid w:val="00726E08"/>
    <w:rsid w:val="00726E2C"/>
    <w:rsid w:val="00726FE0"/>
    <w:rsid w:val="007274D7"/>
    <w:rsid w:val="007275E4"/>
    <w:rsid w:val="00727604"/>
    <w:rsid w:val="007277E2"/>
    <w:rsid w:val="00727E0A"/>
    <w:rsid w:val="007300E1"/>
    <w:rsid w:val="0073032E"/>
    <w:rsid w:val="00730593"/>
    <w:rsid w:val="00730FD3"/>
    <w:rsid w:val="00730FF6"/>
    <w:rsid w:val="007316D1"/>
    <w:rsid w:val="00731879"/>
    <w:rsid w:val="00731BF6"/>
    <w:rsid w:val="00731D3C"/>
    <w:rsid w:val="00731E4B"/>
    <w:rsid w:val="00732124"/>
    <w:rsid w:val="00732190"/>
    <w:rsid w:val="00732243"/>
    <w:rsid w:val="00732772"/>
    <w:rsid w:val="007327CB"/>
    <w:rsid w:val="00732A0C"/>
    <w:rsid w:val="00732E15"/>
    <w:rsid w:val="00733041"/>
    <w:rsid w:val="0073306A"/>
    <w:rsid w:val="007330AC"/>
    <w:rsid w:val="00733811"/>
    <w:rsid w:val="007338B0"/>
    <w:rsid w:val="007338C6"/>
    <w:rsid w:val="00733AA9"/>
    <w:rsid w:val="00733D78"/>
    <w:rsid w:val="007340C7"/>
    <w:rsid w:val="00734173"/>
    <w:rsid w:val="00734607"/>
    <w:rsid w:val="007346CA"/>
    <w:rsid w:val="00734791"/>
    <w:rsid w:val="00734937"/>
    <w:rsid w:val="007349C7"/>
    <w:rsid w:val="00734A74"/>
    <w:rsid w:val="00734D21"/>
    <w:rsid w:val="00735858"/>
    <w:rsid w:val="0073591C"/>
    <w:rsid w:val="00735C60"/>
    <w:rsid w:val="00735CBE"/>
    <w:rsid w:val="007360A3"/>
    <w:rsid w:val="007366A2"/>
    <w:rsid w:val="00736BEE"/>
    <w:rsid w:val="00736D12"/>
    <w:rsid w:val="00736D4B"/>
    <w:rsid w:val="00736F29"/>
    <w:rsid w:val="00737697"/>
    <w:rsid w:val="007376D9"/>
    <w:rsid w:val="00737B2B"/>
    <w:rsid w:val="00737C7E"/>
    <w:rsid w:val="00737DD8"/>
    <w:rsid w:val="00737F68"/>
    <w:rsid w:val="0074049F"/>
    <w:rsid w:val="007404D6"/>
    <w:rsid w:val="00740608"/>
    <w:rsid w:val="00740F58"/>
    <w:rsid w:val="00741B99"/>
    <w:rsid w:val="00741DB6"/>
    <w:rsid w:val="007420DC"/>
    <w:rsid w:val="00742382"/>
    <w:rsid w:val="0074242D"/>
    <w:rsid w:val="0074245D"/>
    <w:rsid w:val="0074246A"/>
    <w:rsid w:val="00742507"/>
    <w:rsid w:val="0074263E"/>
    <w:rsid w:val="00742972"/>
    <w:rsid w:val="00742A0E"/>
    <w:rsid w:val="00742AE4"/>
    <w:rsid w:val="00742F41"/>
    <w:rsid w:val="00743009"/>
    <w:rsid w:val="00743F2C"/>
    <w:rsid w:val="00744052"/>
    <w:rsid w:val="007443CA"/>
    <w:rsid w:val="00744524"/>
    <w:rsid w:val="007447BB"/>
    <w:rsid w:val="007449BA"/>
    <w:rsid w:val="00744C2A"/>
    <w:rsid w:val="00744C8B"/>
    <w:rsid w:val="0074500B"/>
    <w:rsid w:val="00745253"/>
    <w:rsid w:val="007452EE"/>
    <w:rsid w:val="007453E6"/>
    <w:rsid w:val="007456C5"/>
    <w:rsid w:val="00745AC7"/>
    <w:rsid w:val="00745CE0"/>
    <w:rsid w:val="0074644C"/>
    <w:rsid w:val="00746F10"/>
    <w:rsid w:val="00747022"/>
    <w:rsid w:val="00747590"/>
    <w:rsid w:val="00747C4D"/>
    <w:rsid w:val="00747C75"/>
    <w:rsid w:val="00750080"/>
    <w:rsid w:val="0075016D"/>
    <w:rsid w:val="007503CA"/>
    <w:rsid w:val="00750A8B"/>
    <w:rsid w:val="00750C88"/>
    <w:rsid w:val="00750E16"/>
    <w:rsid w:val="007512B8"/>
    <w:rsid w:val="00751C09"/>
    <w:rsid w:val="00751E84"/>
    <w:rsid w:val="007522BF"/>
    <w:rsid w:val="007524F7"/>
    <w:rsid w:val="007527BF"/>
    <w:rsid w:val="00752DD9"/>
    <w:rsid w:val="007532CD"/>
    <w:rsid w:val="00754258"/>
    <w:rsid w:val="007544DF"/>
    <w:rsid w:val="00754529"/>
    <w:rsid w:val="007549E4"/>
    <w:rsid w:val="00754BF0"/>
    <w:rsid w:val="00754C3C"/>
    <w:rsid w:val="007551BD"/>
    <w:rsid w:val="00755287"/>
    <w:rsid w:val="007555B3"/>
    <w:rsid w:val="007558B7"/>
    <w:rsid w:val="0075599F"/>
    <w:rsid w:val="00755BB0"/>
    <w:rsid w:val="007561ED"/>
    <w:rsid w:val="0075624D"/>
    <w:rsid w:val="007564BE"/>
    <w:rsid w:val="007567E4"/>
    <w:rsid w:val="00756931"/>
    <w:rsid w:val="00756A4E"/>
    <w:rsid w:val="00756C87"/>
    <w:rsid w:val="0075705D"/>
    <w:rsid w:val="007573C3"/>
    <w:rsid w:val="00757729"/>
    <w:rsid w:val="007579A8"/>
    <w:rsid w:val="00757FD2"/>
    <w:rsid w:val="00757FD6"/>
    <w:rsid w:val="007600C0"/>
    <w:rsid w:val="0076011C"/>
    <w:rsid w:val="0076021A"/>
    <w:rsid w:val="00760FBF"/>
    <w:rsid w:val="00761017"/>
    <w:rsid w:val="00761113"/>
    <w:rsid w:val="0076115F"/>
    <w:rsid w:val="00761B4F"/>
    <w:rsid w:val="00761E92"/>
    <w:rsid w:val="00762859"/>
    <w:rsid w:val="00762D30"/>
    <w:rsid w:val="00763062"/>
    <w:rsid w:val="00763501"/>
    <w:rsid w:val="00763552"/>
    <w:rsid w:val="00763992"/>
    <w:rsid w:val="00763D69"/>
    <w:rsid w:val="00763F68"/>
    <w:rsid w:val="007640F9"/>
    <w:rsid w:val="007645A9"/>
    <w:rsid w:val="007647E4"/>
    <w:rsid w:val="007648FC"/>
    <w:rsid w:val="007652C9"/>
    <w:rsid w:val="00765425"/>
    <w:rsid w:val="00765540"/>
    <w:rsid w:val="0076690A"/>
    <w:rsid w:val="007672CD"/>
    <w:rsid w:val="00767554"/>
    <w:rsid w:val="007677DF"/>
    <w:rsid w:val="00767CC7"/>
    <w:rsid w:val="0077066E"/>
    <w:rsid w:val="007707BA"/>
    <w:rsid w:val="00770973"/>
    <w:rsid w:val="00770B4A"/>
    <w:rsid w:val="00770DFB"/>
    <w:rsid w:val="00771228"/>
    <w:rsid w:val="00771320"/>
    <w:rsid w:val="00771CC2"/>
    <w:rsid w:val="00771E48"/>
    <w:rsid w:val="00771FED"/>
    <w:rsid w:val="007722A8"/>
    <w:rsid w:val="00772A68"/>
    <w:rsid w:val="00772CC5"/>
    <w:rsid w:val="00772DF1"/>
    <w:rsid w:val="00772F4D"/>
    <w:rsid w:val="0077304C"/>
    <w:rsid w:val="00773273"/>
    <w:rsid w:val="007732AB"/>
    <w:rsid w:val="00774068"/>
    <w:rsid w:val="00774184"/>
    <w:rsid w:val="00774419"/>
    <w:rsid w:val="0077446C"/>
    <w:rsid w:val="00774642"/>
    <w:rsid w:val="0077499A"/>
    <w:rsid w:val="00774A45"/>
    <w:rsid w:val="00774BD5"/>
    <w:rsid w:val="00774CB7"/>
    <w:rsid w:val="00774CD6"/>
    <w:rsid w:val="00774EC3"/>
    <w:rsid w:val="00774EF4"/>
    <w:rsid w:val="00774F4D"/>
    <w:rsid w:val="00775117"/>
    <w:rsid w:val="007752BD"/>
    <w:rsid w:val="00775D03"/>
    <w:rsid w:val="00775DE4"/>
    <w:rsid w:val="00775DE5"/>
    <w:rsid w:val="00776351"/>
    <w:rsid w:val="0077671C"/>
    <w:rsid w:val="007769D8"/>
    <w:rsid w:val="00776F2B"/>
    <w:rsid w:val="007771B1"/>
    <w:rsid w:val="007773FE"/>
    <w:rsid w:val="0077748B"/>
    <w:rsid w:val="007777AC"/>
    <w:rsid w:val="00777E25"/>
    <w:rsid w:val="007800CC"/>
    <w:rsid w:val="00780120"/>
    <w:rsid w:val="00780900"/>
    <w:rsid w:val="00780D0E"/>
    <w:rsid w:val="00780F99"/>
    <w:rsid w:val="00781073"/>
    <w:rsid w:val="00781654"/>
    <w:rsid w:val="00781940"/>
    <w:rsid w:val="00781F19"/>
    <w:rsid w:val="00782055"/>
    <w:rsid w:val="007822C3"/>
    <w:rsid w:val="00782425"/>
    <w:rsid w:val="007826C4"/>
    <w:rsid w:val="00782A1B"/>
    <w:rsid w:val="00782A53"/>
    <w:rsid w:val="00782A76"/>
    <w:rsid w:val="00783767"/>
    <w:rsid w:val="0078381E"/>
    <w:rsid w:val="00783A1F"/>
    <w:rsid w:val="00783A84"/>
    <w:rsid w:val="00783C9B"/>
    <w:rsid w:val="00783EE0"/>
    <w:rsid w:val="00783EEB"/>
    <w:rsid w:val="00784539"/>
    <w:rsid w:val="0078455A"/>
    <w:rsid w:val="0078469A"/>
    <w:rsid w:val="00784920"/>
    <w:rsid w:val="00784997"/>
    <w:rsid w:val="00784C4C"/>
    <w:rsid w:val="00784E30"/>
    <w:rsid w:val="00784E8F"/>
    <w:rsid w:val="00784FD6"/>
    <w:rsid w:val="00785004"/>
    <w:rsid w:val="0078545E"/>
    <w:rsid w:val="0078613E"/>
    <w:rsid w:val="007863D4"/>
    <w:rsid w:val="00786AD2"/>
    <w:rsid w:val="00786B6A"/>
    <w:rsid w:val="00786EFA"/>
    <w:rsid w:val="0078703D"/>
    <w:rsid w:val="007870A1"/>
    <w:rsid w:val="007871CD"/>
    <w:rsid w:val="0078739C"/>
    <w:rsid w:val="0078753F"/>
    <w:rsid w:val="00787805"/>
    <w:rsid w:val="00787D59"/>
    <w:rsid w:val="00787E70"/>
    <w:rsid w:val="00790A8D"/>
    <w:rsid w:val="00790E17"/>
    <w:rsid w:val="0079107A"/>
    <w:rsid w:val="007911DE"/>
    <w:rsid w:val="0079133E"/>
    <w:rsid w:val="007917AE"/>
    <w:rsid w:val="007919F0"/>
    <w:rsid w:val="00791B41"/>
    <w:rsid w:val="00791B4D"/>
    <w:rsid w:val="00791F54"/>
    <w:rsid w:val="00792390"/>
    <w:rsid w:val="00792CC0"/>
    <w:rsid w:val="007932F6"/>
    <w:rsid w:val="00793B13"/>
    <w:rsid w:val="00793D8A"/>
    <w:rsid w:val="00793E2A"/>
    <w:rsid w:val="00793FCF"/>
    <w:rsid w:val="00794163"/>
    <w:rsid w:val="00794650"/>
    <w:rsid w:val="007946FA"/>
    <w:rsid w:val="00794746"/>
    <w:rsid w:val="00794D3A"/>
    <w:rsid w:val="00794F1F"/>
    <w:rsid w:val="00794FE4"/>
    <w:rsid w:val="007950EC"/>
    <w:rsid w:val="00795888"/>
    <w:rsid w:val="00795945"/>
    <w:rsid w:val="00796072"/>
    <w:rsid w:val="0079619F"/>
    <w:rsid w:val="0079640A"/>
    <w:rsid w:val="0079679C"/>
    <w:rsid w:val="00796CC8"/>
    <w:rsid w:val="00796D84"/>
    <w:rsid w:val="007973B6"/>
    <w:rsid w:val="00797913"/>
    <w:rsid w:val="00797C62"/>
    <w:rsid w:val="00797D4D"/>
    <w:rsid w:val="00797F7C"/>
    <w:rsid w:val="007A0343"/>
    <w:rsid w:val="007A054D"/>
    <w:rsid w:val="007A0B88"/>
    <w:rsid w:val="007A0E17"/>
    <w:rsid w:val="007A1288"/>
    <w:rsid w:val="007A147E"/>
    <w:rsid w:val="007A1602"/>
    <w:rsid w:val="007A165F"/>
    <w:rsid w:val="007A1B25"/>
    <w:rsid w:val="007A1D00"/>
    <w:rsid w:val="007A2219"/>
    <w:rsid w:val="007A2472"/>
    <w:rsid w:val="007A282A"/>
    <w:rsid w:val="007A283A"/>
    <w:rsid w:val="007A2BA9"/>
    <w:rsid w:val="007A2BB8"/>
    <w:rsid w:val="007A2DB3"/>
    <w:rsid w:val="007A324F"/>
    <w:rsid w:val="007A32BE"/>
    <w:rsid w:val="007A34DF"/>
    <w:rsid w:val="007A3579"/>
    <w:rsid w:val="007A3873"/>
    <w:rsid w:val="007A40AF"/>
    <w:rsid w:val="007A41DF"/>
    <w:rsid w:val="007A447F"/>
    <w:rsid w:val="007A4A0F"/>
    <w:rsid w:val="007A4B35"/>
    <w:rsid w:val="007A4D35"/>
    <w:rsid w:val="007A4D54"/>
    <w:rsid w:val="007A4EFB"/>
    <w:rsid w:val="007A5204"/>
    <w:rsid w:val="007A54B8"/>
    <w:rsid w:val="007A57AD"/>
    <w:rsid w:val="007A5A56"/>
    <w:rsid w:val="007A5EBF"/>
    <w:rsid w:val="007A6046"/>
    <w:rsid w:val="007A614A"/>
    <w:rsid w:val="007A66BB"/>
    <w:rsid w:val="007A69BD"/>
    <w:rsid w:val="007A6D02"/>
    <w:rsid w:val="007A6F38"/>
    <w:rsid w:val="007A6F97"/>
    <w:rsid w:val="007A6FB6"/>
    <w:rsid w:val="007A7273"/>
    <w:rsid w:val="007A73AB"/>
    <w:rsid w:val="007A7864"/>
    <w:rsid w:val="007A7BA8"/>
    <w:rsid w:val="007A7C45"/>
    <w:rsid w:val="007B02E8"/>
    <w:rsid w:val="007B0498"/>
    <w:rsid w:val="007B0E6B"/>
    <w:rsid w:val="007B17A3"/>
    <w:rsid w:val="007B17C9"/>
    <w:rsid w:val="007B1922"/>
    <w:rsid w:val="007B1C6C"/>
    <w:rsid w:val="007B1CAA"/>
    <w:rsid w:val="007B1CAC"/>
    <w:rsid w:val="007B1D36"/>
    <w:rsid w:val="007B1F59"/>
    <w:rsid w:val="007B24E3"/>
    <w:rsid w:val="007B2694"/>
    <w:rsid w:val="007B2976"/>
    <w:rsid w:val="007B2AB3"/>
    <w:rsid w:val="007B2ACA"/>
    <w:rsid w:val="007B2FAD"/>
    <w:rsid w:val="007B30D8"/>
    <w:rsid w:val="007B347D"/>
    <w:rsid w:val="007B3508"/>
    <w:rsid w:val="007B3609"/>
    <w:rsid w:val="007B38A9"/>
    <w:rsid w:val="007B38DE"/>
    <w:rsid w:val="007B3BC6"/>
    <w:rsid w:val="007B3E18"/>
    <w:rsid w:val="007B40C5"/>
    <w:rsid w:val="007B42AF"/>
    <w:rsid w:val="007B43E3"/>
    <w:rsid w:val="007B4786"/>
    <w:rsid w:val="007B48F7"/>
    <w:rsid w:val="007B4F4D"/>
    <w:rsid w:val="007B51AD"/>
    <w:rsid w:val="007B558E"/>
    <w:rsid w:val="007B56FF"/>
    <w:rsid w:val="007B5A58"/>
    <w:rsid w:val="007B5B87"/>
    <w:rsid w:val="007B62EC"/>
    <w:rsid w:val="007B648A"/>
    <w:rsid w:val="007B6678"/>
    <w:rsid w:val="007B6685"/>
    <w:rsid w:val="007B66E0"/>
    <w:rsid w:val="007B672F"/>
    <w:rsid w:val="007B67D5"/>
    <w:rsid w:val="007B6F5E"/>
    <w:rsid w:val="007B6FDA"/>
    <w:rsid w:val="007B729D"/>
    <w:rsid w:val="007B748F"/>
    <w:rsid w:val="007B78E8"/>
    <w:rsid w:val="007B7D2B"/>
    <w:rsid w:val="007B7F4E"/>
    <w:rsid w:val="007C01A3"/>
    <w:rsid w:val="007C02DE"/>
    <w:rsid w:val="007C0509"/>
    <w:rsid w:val="007C0515"/>
    <w:rsid w:val="007C09E7"/>
    <w:rsid w:val="007C0F55"/>
    <w:rsid w:val="007C0FEA"/>
    <w:rsid w:val="007C103F"/>
    <w:rsid w:val="007C1426"/>
    <w:rsid w:val="007C17A2"/>
    <w:rsid w:val="007C1B14"/>
    <w:rsid w:val="007C1F0F"/>
    <w:rsid w:val="007C21BC"/>
    <w:rsid w:val="007C21E9"/>
    <w:rsid w:val="007C2204"/>
    <w:rsid w:val="007C231F"/>
    <w:rsid w:val="007C2539"/>
    <w:rsid w:val="007C29BD"/>
    <w:rsid w:val="007C3246"/>
    <w:rsid w:val="007C37DC"/>
    <w:rsid w:val="007C38D1"/>
    <w:rsid w:val="007C3915"/>
    <w:rsid w:val="007C3FEA"/>
    <w:rsid w:val="007C46A2"/>
    <w:rsid w:val="007C51AE"/>
    <w:rsid w:val="007C53D9"/>
    <w:rsid w:val="007C54B9"/>
    <w:rsid w:val="007C550D"/>
    <w:rsid w:val="007C58BF"/>
    <w:rsid w:val="007C6263"/>
    <w:rsid w:val="007C6BD0"/>
    <w:rsid w:val="007C721A"/>
    <w:rsid w:val="007C7256"/>
    <w:rsid w:val="007C75C3"/>
    <w:rsid w:val="007C77AA"/>
    <w:rsid w:val="007C79BB"/>
    <w:rsid w:val="007C7C75"/>
    <w:rsid w:val="007D0490"/>
    <w:rsid w:val="007D05A1"/>
    <w:rsid w:val="007D08A2"/>
    <w:rsid w:val="007D08E8"/>
    <w:rsid w:val="007D0E10"/>
    <w:rsid w:val="007D13F1"/>
    <w:rsid w:val="007D19E9"/>
    <w:rsid w:val="007D226F"/>
    <w:rsid w:val="007D297D"/>
    <w:rsid w:val="007D2AB1"/>
    <w:rsid w:val="007D2AEF"/>
    <w:rsid w:val="007D2C59"/>
    <w:rsid w:val="007D3122"/>
    <w:rsid w:val="007D3CCC"/>
    <w:rsid w:val="007D44AD"/>
    <w:rsid w:val="007D4823"/>
    <w:rsid w:val="007D54FB"/>
    <w:rsid w:val="007D57A2"/>
    <w:rsid w:val="007D583F"/>
    <w:rsid w:val="007D5A9A"/>
    <w:rsid w:val="007D5B27"/>
    <w:rsid w:val="007D5CD1"/>
    <w:rsid w:val="007D5F64"/>
    <w:rsid w:val="007D61ED"/>
    <w:rsid w:val="007D6E62"/>
    <w:rsid w:val="007D7467"/>
    <w:rsid w:val="007D7473"/>
    <w:rsid w:val="007D7551"/>
    <w:rsid w:val="007D7837"/>
    <w:rsid w:val="007D7AED"/>
    <w:rsid w:val="007D7C7C"/>
    <w:rsid w:val="007D7CBE"/>
    <w:rsid w:val="007E04BE"/>
    <w:rsid w:val="007E04D1"/>
    <w:rsid w:val="007E0EB4"/>
    <w:rsid w:val="007E0F09"/>
    <w:rsid w:val="007E0F62"/>
    <w:rsid w:val="007E111A"/>
    <w:rsid w:val="007E1276"/>
    <w:rsid w:val="007E12E9"/>
    <w:rsid w:val="007E167D"/>
    <w:rsid w:val="007E16D7"/>
    <w:rsid w:val="007E16F0"/>
    <w:rsid w:val="007E1734"/>
    <w:rsid w:val="007E19A7"/>
    <w:rsid w:val="007E1AE5"/>
    <w:rsid w:val="007E1C99"/>
    <w:rsid w:val="007E2393"/>
    <w:rsid w:val="007E2718"/>
    <w:rsid w:val="007E27B7"/>
    <w:rsid w:val="007E27D5"/>
    <w:rsid w:val="007E2DB2"/>
    <w:rsid w:val="007E2F4A"/>
    <w:rsid w:val="007E3036"/>
    <w:rsid w:val="007E318A"/>
    <w:rsid w:val="007E319F"/>
    <w:rsid w:val="007E31E5"/>
    <w:rsid w:val="007E3AE2"/>
    <w:rsid w:val="007E3C05"/>
    <w:rsid w:val="007E409D"/>
    <w:rsid w:val="007E41C5"/>
    <w:rsid w:val="007E469B"/>
    <w:rsid w:val="007E4B7A"/>
    <w:rsid w:val="007E4E26"/>
    <w:rsid w:val="007E504C"/>
    <w:rsid w:val="007E52A6"/>
    <w:rsid w:val="007E52D7"/>
    <w:rsid w:val="007E53BA"/>
    <w:rsid w:val="007E5948"/>
    <w:rsid w:val="007E5C60"/>
    <w:rsid w:val="007E6698"/>
    <w:rsid w:val="007E67D2"/>
    <w:rsid w:val="007E71F9"/>
    <w:rsid w:val="007E727F"/>
    <w:rsid w:val="007E792B"/>
    <w:rsid w:val="007E7AC1"/>
    <w:rsid w:val="007F0355"/>
    <w:rsid w:val="007F0376"/>
    <w:rsid w:val="007F03E9"/>
    <w:rsid w:val="007F0A58"/>
    <w:rsid w:val="007F1060"/>
    <w:rsid w:val="007F13A8"/>
    <w:rsid w:val="007F1500"/>
    <w:rsid w:val="007F160C"/>
    <w:rsid w:val="007F16F5"/>
    <w:rsid w:val="007F1A68"/>
    <w:rsid w:val="007F24F3"/>
    <w:rsid w:val="007F25AE"/>
    <w:rsid w:val="007F2632"/>
    <w:rsid w:val="007F29A8"/>
    <w:rsid w:val="007F29C0"/>
    <w:rsid w:val="007F2D04"/>
    <w:rsid w:val="007F2D60"/>
    <w:rsid w:val="007F345D"/>
    <w:rsid w:val="007F35D7"/>
    <w:rsid w:val="007F39B4"/>
    <w:rsid w:val="007F3E58"/>
    <w:rsid w:val="007F497B"/>
    <w:rsid w:val="007F4BB1"/>
    <w:rsid w:val="007F4F2E"/>
    <w:rsid w:val="007F59DB"/>
    <w:rsid w:val="007F5A6F"/>
    <w:rsid w:val="007F5BE0"/>
    <w:rsid w:val="007F5E92"/>
    <w:rsid w:val="007F5F67"/>
    <w:rsid w:val="007F6292"/>
    <w:rsid w:val="007F636E"/>
    <w:rsid w:val="007F6422"/>
    <w:rsid w:val="007F6AB0"/>
    <w:rsid w:val="007F6BC7"/>
    <w:rsid w:val="007F6C53"/>
    <w:rsid w:val="007F7106"/>
    <w:rsid w:val="007F71EC"/>
    <w:rsid w:val="007F721E"/>
    <w:rsid w:val="007F72CF"/>
    <w:rsid w:val="007F7789"/>
    <w:rsid w:val="007F7BEC"/>
    <w:rsid w:val="007F7EC7"/>
    <w:rsid w:val="00800140"/>
    <w:rsid w:val="00800469"/>
    <w:rsid w:val="0080060F"/>
    <w:rsid w:val="0080079C"/>
    <w:rsid w:val="00800963"/>
    <w:rsid w:val="00800A7C"/>
    <w:rsid w:val="00800BA4"/>
    <w:rsid w:val="008010B5"/>
    <w:rsid w:val="008011C7"/>
    <w:rsid w:val="00801220"/>
    <w:rsid w:val="0080136B"/>
    <w:rsid w:val="00801430"/>
    <w:rsid w:val="0080144E"/>
    <w:rsid w:val="00801452"/>
    <w:rsid w:val="00801536"/>
    <w:rsid w:val="00801725"/>
    <w:rsid w:val="00801AAF"/>
    <w:rsid w:val="008024DD"/>
    <w:rsid w:val="008028EC"/>
    <w:rsid w:val="0080298B"/>
    <w:rsid w:val="008029E4"/>
    <w:rsid w:val="00802B1E"/>
    <w:rsid w:val="00802E02"/>
    <w:rsid w:val="00802EA5"/>
    <w:rsid w:val="0080312C"/>
    <w:rsid w:val="008033AA"/>
    <w:rsid w:val="008033BD"/>
    <w:rsid w:val="00803E02"/>
    <w:rsid w:val="00804931"/>
    <w:rsid w:val="00804B9C"/>
    <w:rsid w:val="00805420"/>
    <w:rsid w:val="008056E2"/>
    <w:rsid w:val="0080587A"/>
    <w:rsid w:val="00805ABF"/>
    <w:rsid w:val="00805C06"/>
    <w:rsid w:val="00805E60"/>
    <w:rsid w:val="00806016"/>
    <w:rsid w:val="00806166"/>
    <w:rsid w:val="00806282"/>
    <w:rsid w:val="00806737"/>
    <w:rsid w:val="00806A8C"/>
    <w:rsid w:val="00806D41"/>
    <w:rsid w:val="00806F53"/>
    <w:rsid w:val="00807102"/>
    <w:rsid w:val="0080730B"/>
    <w:rsid w:val="00807932"/>
    <w:rsid w:val="00807F28"/>
    <w:rsid w:val="00810088"/>
    <w:rsid w:val="0081072D"/>
    <w:rsid w:val="00810A71"/>
    <w:rsid w:val="008113C2"/>
    <w:rsid w:val="008113C3"/>
    <w:rsid w:val="00811488"/>
    <w:rsid w:val="00811499"/>
    <w:rsid w:val="0081154A"/>
    <w:rsid w:val="0081165D"/>
    <w:rsid w:val="00811719"/>
    <w:rsid w:val="008118D2"/>
    <w:rsid w:val="00811AAB"/>
    <w:rsid w:val="00811D2C"/>
    <w:rsid w:val="00812317"/>
    <w:rsid w:val="00812390"/>
    <w:rsid w:val="008123D2"/>
    <w:rsid w:val="00812502"/>
    <w:rsid w:val="00812C0E"/>
    <w:rsid w:val="00812F0F"/>
    <w:rsid w:val="00813370"/>
    <w:rsid w:val="00813661"/>
    <w:rsid w:val="00813EEA"/>
    <w:rsid w:val="00813F58"/>
    <w:rsid w:val="00813F6C"/>
    <w:rsid w:val="00813FA3"/>
    <w:rsid w:val="00814219"/>
    <w:rsid w:val="008147A1"/>
    <w:rsid w:val="00814C06"/>
    <w:rsid w:val="008150B2"/>
    <w:rsid w:val="008150FA"/>
    <w:rsid w:val="00815290"/>
    <w:rsid w:val="0081563C"/>
    <w:rsid w:val="008159DF"/>
    <w:rsid w:val="00815AAF"/>
    <w:rsid w:val="00815B29"/>
    <w:rsid w:val="00815EE5"/>
    <w:rsid w:val="00815F2D"/>
    <w:rsid w:val="008164C2"/>
    <w:rsid w:val="0081652D"/>
    <w:rsid w:val="008165C4"/>
    <w:rsid w:val="00816B26"/>
    <w:rsid w:val="00816BD7"/>
    <w:rsid w:val="008173E9"/>
    <w:rsid w:val="00817BA2"/>
    <w:rsid w:val="00817C12"/>
    <w:rsid w:val="00817C62"/>
    <w:rsid w:val="00817F87"/>
    <w:rsid w:val="008200B7"/>
    <w:rsid w:val="008206FC"/>
    <w:rsid w:val="00820B09"/>
    <w:rsid w:val="00820BA6"/>
    <w:rsid w:val="00820D5E"/>
    <w:rsid w:val="00821598"/>
    <w:rsid w:val="00821734"/>
    <w:rsid w:val="008218B2"/>
    <w:rsid w:val="008220D7"/>
    <w:rsid w:val="008221D2"/>
    <w:rsid w:val="008224FB"/>
    <w:rsid w:val="008228FB"/>
    <w:rsid w:val="00822B7C"/>
    <w:rsid w:val="00823212"/>
    <w:rsid w:val="0082361F"/>
    <w:rsid w:val="008237D5"/>
    <w:rsid w:val="00823B59"/>
    <w:rsid w:val="00823CD4"/>
    <w:rsid w:val="00824469"/>
    <w:rsid w:val="00824565"/>
    <w:rsid w:val="008245BD"/>
    <w:rsid w:val="00824692"/>
    <w:rsid w:val="008246B9"/>
    <w:rsid w:val="00824923"/>
    <w:rsid w:val="00824E8C"/>
    <w:rsid w:val="00824F87"/>
    <w:rsid w:val="00825105"/>
    <w:rsid w:val="008251CD"/>
    <w:rsid w:val="0082521B"/>
    <w:rsid w:val="00825281"/>
    <w:rsid w:val="0082547D"/>
    <w:rsid w:val="00825798"/>
    <w:rsid w:val="008257B0"/>
    <w:rsid w:val="008258B7"/>
    <w:rsid w:val="00825CE3"/>
    <w:rsid w:val="008261C3"/>
    <w:rsid w:val="0082665A"/>
    <w:rsid w:val="008266B7"/>
    <w:rsid w:val="0082674E"/>
    <w:rsid w:val="00826A43"/>
    <w:rsid w:val="00826BCC"/>
    <w:rsid w:val="00826EFA"/>
    <w:rsid w:val="008270D5"/>
    <w:rsid w:val="00827589"/>
    <w:rsid w:val="0082793A"/>
    <w:rsid w:val="00827D25"/>
    <w:rsid w:val="00830059"/>
    <w:rsid w:val="00830173"/>
    <w:rsid w:val="0083034D"/>
    <w:rsid w:val="008305D9"/>
    <w:rsid w:val="0083068A"/>
    <w:rsid w:val="0083069B"/>
    <w:rsid w:val="00830B6F"/>
    <w:rsid w:val="00830EC2"/>
    <w:rsid w:val="00831168"/>
    <w:rsid w:val="008313BB"/>
    <w:rsid w:val="00831758"/>
    <w:rsid w:val="00831B24"/>
    <w:rsid w:val="00831CAA"/>
    <w:rsid w:val="0083228C"/>
    <w:rsid w:val="00832494"/>
    <w:rsid w:val="008324D6"/>
    <w:rsid w:val="00832E60"/>
    <w:rsid w:val="008330A1"/>
    <w:rsid w:val="0083373A"/>
    <w:rsid w:val="00833BC7"/>
    <w:rsid w:val="00833CD4"/>
    <w:rsid w:val="00834082"/>
    <w:rsid w:val="008341AF"/>
    <w:rsid w:val="008342E5"/>
    <w:rsid w:val="00834601"/>
    <w:rsid w:val="008347C5"/>
    <w:rsid w:val="008347E8"/>
    <w:rsid w:val="00834880"/>
    <w:rsid w:val="00834A51"/>
    <w:rsid w:val="00834A5C"/>
    <w:rsid w:val="00834C1C"/>
    <w:rsid w:val="008350A6"/>
    <w:rsid w:val="008351B4"/>
    <w:rsid w:val="00835211"/>
    <w:rsid w:val="008354E4"/>
    <w:rsid w:val="008355FA"/>
    <w:rsid w:val="008359B7"/>
    <w:rsid w:val="00835A13"/>
    <w:rsid w:val="00835E8D"/>
    <w:rsid w:val="00836041"/>
    <w:rsid w:val="00836209"/>
    <w:rsid w:val="008362DC"/>
    <w:rsid w:val="0083694C"/>
    <w:rsid w:val="00836BE4"/>
    <w:rsid w:val="00836CA1"/>
    <w:rsid w:val="00836EC9"/>
    <w:rsid w:val="008376AB"/>
    <w:rsid w:val="0083779A"/>
    <w:rsid w:val="00837C19"/>
    <w:rsid w:val="00837DD8"/>
    <w:rsid w:val="00840212"/>
    <w:rsid w:val="00840287"/>
    <w:rsid w:val="00840552"/>
    <w:rsid w:val="008407EB"/>
    <w:rsid w:val="00840C4D"/>
    <w:rsid w:val="00841156"/>
    <w:rsid w:val="0084165E"/>
    <w:rsid w:val="00841A7C"/>
    <w:rsid w:val="00842179"/>
    <w:rsid w:val="00842A3B"/>
    <w:rsid w:val="008430D1"/>
    <w:rsid w:val="00843106"/>
    <w:rsid w:val="00843272"/>
    <w:rsid w:val="008433C5"/>
    <w:rsid w:val="0084356E"/>
    <w:rsid w:val="0084360A"/>
    <w:rsid w:val="008436F2"/>
    <w:rsid w:val="0084380D"/>
    <w:rsid w:val="00843DFA"/>
    <w:rsid w:val="00843F4F"/>
    <w:rsid w:val="0084441F"/>
    <w:rsid w:val="00844641"/>
    <w:rsid w:val="008447AC"/>
    <w:rsid w:val="00844BA1"/>
    <w:rsid w:val="00844C42"/>
    <w:rsid w:val="00845225"/>
    <w:rsid w:val="0084555F"/>
    <w:rsid w:val="00845BE1"/>
    <w:rsid w:val="00845FD4"/>
    <w:rsid w:val="008461FB"/>
    <w:rsid w:val="0084640F"/>
    <w:rsid w:val="00846504"/>
    <w:rsid w:val="00846587"/>
    <w:rsid w:val="0084668E"/>
    <w:rsid w:val="008468F9"/>
    <w:rsid w:val="00846CCE"/>
    <w:rsid w:val="00846EF0"/>
    <w:rsid w:val="00847174"/>
    <w:rsid w:val="0084741E"/>
    <w:rsid w:val="00847921"/>
    <w:rsid w:val="00847B4C"/>
    <w:rsid w:val="00847F5B"/>
    <w:rsid w:val="0085001D"/>
    <w:rsid w:val="0085024B"/>
    <w:rsid w:val="00850327"/>
    <w:rsid w:val="0085035B"/>
    <w:rsid w:val="00850A32"/>
    <w:rsid w:val="00850B81"/>
    <w:rsid w:val="00850C47"/>
    <w:rsid w:val="00851574"/>
    <w:rsid w:val="00851876"/>
    <w:rsid w:val="00851C92"/>
    <w:rsid w:val="00851CA9"/>
    <w:rsid w:val="00851CC2"/>
    <w:rsid w:val="0085268C"/>
    <w:rsid w:val="00852E5B"/>
    <w:rsid w:val="0085346F"/>
    <w:rsid w:val="00853545"/>
    <w:rsid w:val="00853743"/>
    <w:rsid w:val="008537E7"/>
    <w:rsid w:val="00853A1E"/>
    <w:rsid w:val="00853B5F"/>
    <w:rsid w:val="00853E13"/>
    <w:rsid w:val="00853F01"/>
    <w:rsid w:val="00853F4E"/>
    <w:rsid w:val="008543D5"/>
    <w:rsid w:val="008544A8"/>
    <w:rsid w:val="008545CA"/>
    <w:rsid w:val="008549CA"/>
    <w:rsid w:val="00855145"/>
    <w:rsid w:val="00855148"/>
    <w:rsid w:val="008554BC"/>
    <w:rsid w:val="00855904"/>
    <w:rsid w:val="008559C5"/>
    <w:rsid w:val="008559FB"/>
    <w:rsid w:val="00855B64"/>
    <w:rsid w:val="00855D79"/>
    <w:rsid w:val="00856094"/>
    <w:rsid w:val="00856687"/>
    <w:rsid w:val="00856847"/>
    <w:rsid w:val="008568A1"/>
    <w:rsid w:val="00856E21"/>
    <w:rsid w:val="0085772B"/>
    <w:rsid w:val="0085793F"/>
    <w:rsid w:val="00857E06"/>
    <w:rsid w:val="00857E2D"/>
    <w:rsid w:val="00857FEE"/>
    <w:rsid w:val="00857FFC"/>
    <w:rsid w:val="00860139"/>
    <w:rsid w:val="0086019F"/>
    <w:rsid w:val="0086048D"/>
    <w:rsid w:val="008604D9"/>
    <w:rsid w:val="00860A57"/>
    <w:rsid w:val="00860F06"/>
    <w:rsid w:val="00861038"/>
    <w:rsid w:val="0086133A"/>
    <w:rsid w:val="00861570"/>
    <w:rsid w:val="008617FB"/>
    <w:rsid w:val="008618DE"/>
    <w:rsid w:val="00861E82"/>
    <w:rsid w:val="00861FF6"/>
    <w:rsid w:val="008624B7"/>
    <w:rsid w:val="00862869"/>
    <w:rsid w:val="00862E82"/>
    <w:rsid w:val="008630C4"/>
    <w:rsid w:val="00863338"/>
    <w:rsid w:val="0086355E"/>
    <w:rsid w:val="008635BF"/>
    <w:rsid w:val="00863D44"/>
    <w:rsid w:val="00863F25"/>
    <w:rsid w:val="00864178"/>
    <w:rsid w:val="008655CC"/>
    <w:rsid w:val="00865971"/>
    <w:rsid w:val="00865CAB"/>
    <w:rsid w:val="008661CB"/>
    <w:rsid w:val="008666CD"/>
    <w:rsid w:val="008667D1"/>
    <w:rsid w:val="00866B9E"/>
    <w:rsid w:val="00866CA4"/>
    <w:rsid w:val="00866F47"/>
    <w:rsid w:val="0086714D"/>
    <w:rsid w:val="0086752E"/>
    <w:rsid w:val="008678EB"/>
    <w:rsid w:val="00867AAA"/>
    <w:rsid w:val="00867BCA"/>
    <w:rsid w:val="00867D9C"/>
    <w:rsid w:val="008705A3"/>
    <w:rsid w:val="008706EB"/>
    <w:rsid w:val="00870B93"/>
    <w:rsid w:val="00871919"/>
    <w:rsid w:val="00871A95"/>
    <w:rsid w:val="00871B71"/>
    <w:rsid w:val="00871C1D"/>
    <w:rsid w:val="008724D3"/>
    <w:rsid w:val="00872B5D"/>
    <w:rsid w:val="0087355F"/>
    <w:rsid w:val="00873579"/>
    <w:rsid w:val="0087381C"/>
    <w:rsid w:val="00873A10"/>
    <w:rsid w:val="00873A2F"/>
    <w:rsid w:val="00873AD7"/>
    <w:rsid w:val="00873B48"/>
    <w:rsid w:val="00873FA2"/>
    <w:rsid w:val="008740EE"/>
    <w:rsid w:val="00874840"/>
    <w:rsid w:val="00874B49"/>
    <w:rsid w:val="0087532E"/>
    <w:rsid w:val="008753AB"/>
    <w:rsid w:val="00875431"/>
    <w:rsid w:val="0087553A"/>
    <w:rsid w:val="00875655"/>
    <w:rsid w:val="00875B71"/>
    <w:rsid w:val="00875C0B"/>
    <w:rsid w:val="00875CCE"/>
    <w:rsid w:val="00875D5F"/>
    <w:rsid w:val="0087609F"/>
    <w:rsid w:val="0087644A"/>
    <w:rsid w:val="00876A04"/>
    <w:rsid w:val="00876A07"/>
    <w:rsid w:val="00876D68"/>
    <w:rsid w:val="00876E53"/>
    <w:rsid w:val="00877528"/>
    <w:rsid w:val="00877600"/>
    <w:rsid w:val="008777EC"/>
    <w:rsid w:val="00877818"/>
    <w:rsid w:val="0087799E"/>
    <w:rsid w:val="00877AC7"/>
    <w:rsid w:val="00877ACA"/>
    <w:rsid w:val="00877B2F"/>
    <w:rsid w:val="00877DD3"/>
    <w:rsid w:val="00877F9C"/>
    <w:rsid w:val="00880018"/>
    <w:rsid w:val="00880204"/>
    <w:rsid w:val="00881226"/>
    <w:rsid w:val="00881786"/>
    <w:rsid w:val="008817D0"/>
    <w:rsid w:val="0088199F"/>
    <w:rsid w:val="008823E4"/>
    <w:rsid w:val="00882470"/>
    <w:rsid w:val="0088253F"/>
    <w:rsid w:val="00882E7C"/>
    <w:rsid w:val="00882FCA"/>
    <w:rsid w:val="0088356A"/>
    <w:rsid w:val="00883659"/>
    <w:rsid w:val="008836E5"/>
    <w:rsid w:val="0088375F"/>
    <w:rsid w:val="008837A7"/>
    <w:rsid w:val="0088387B"/>
    <w:rsid w:val="00883E26"/>
    <w:rsid w:val="00883EAA"/>
    <w:rsid w:val="00884731"/>
    <w:rsid w:val="00884ECD"/>
    <w:rsid w:val="00884F7E"/>
    <w:rsid w:val="008851F6"/>
    <w:rsid w:val="0088531C"/>
    <w:rsid w:val="00885847"/>
    <w:rsid w:val="0088586A"/>
    <w:rsid w:val="00885B99"/>
    <w:rsid w:val="00885C0B"/>
    <w:rsid w:val="00885E99"/>
    <w:rsid w:val="00885EE9"/>
    <w:rsid w:val="00886096"/>
    <w:rsid w:val="0088661C"/>
    <w:rsid w:val="008866D4"/>
    <w:rsid w:val="00886B67"/>
    <w:rsid w:val="0088735F"/>
    <w:rsid w:val="008873DC"/>
    <w:rsid w:val="0088762A"/>
    <w:rsid w:val="00887727"/>
    <w:rsid w:val="0088791F"/>
    <w:rsid w:val="00887932"/>
    <w:rsid w:val="00887A33"/>
    <w:rsid w:val="00887AAC"/>
    <w:rsid w:val="00887CC3"/>
    <w:rsid w:val="00887D1E"/>
    <w:rsid w:val="00887F80"/>
    <w:rsid w:val="008903CE"/>
    <w:rsid w:val="008904B0"/>
    <w:rsid w:val="008908AB"/>
    <w:rsid w:val="00890C0E"/>
    <w:rsid w:val="00890C44"/>
    <w:rsid w:val="00890E4E"/>
    <w:rsid w:val="00890ECF"/>
    <w:rsid w:val="0089119D"/>
    <w:rsid w:val="008915D7"/>
    <w:rsid w:val="008916FE"/>
    <w:rsid w:val="00891B4A"/>
    <w:rsid w:val="00891E28"/>
    <w:rsid w:val="00891F02"/>
    <w:rsid w:val="0089222D"/>
    <w:rsid w:val="008929CB"/>
    <w:rsid w:val="00892F01"/>
    <w:rsid w:val="00893561"/>
    <w:rsid w:val="008935B2"/>
    <w:rsid w:val="00894437"/>
    <w:rsid w:val="00894668"/>
    <w:rsid w:val="00894893"/>
    <w:rsid w:val="00894DAE"/>
    <w:rsid w:val="00895116"/>
    <w:rsid w:val="008952A4"/>
    <w:rsid w:val="008954F7"/>
    <w:rsid w:val="008957E8"/>
    <w:rsid w:val="0089580B"/>
    <w:rsid w:val="00895A67"/>
    <w:rsid w:val="00895E61"/>
    <w:rsid w:val="008964C6"/>
    <w:rsid w:val="00896A32"/>
    <w:rsid w:val="00896A4E"/>
    <w:rsid w:val="00896C23"/>
    <w:rsid w:val="00896C28"/>
    <w:rsid w:val="00896D6B"/>
    <w:rsid w:val="00896FEC"/>
    <w:rsid w:val="0089716E"/>
    <w:rsid w:val="00897237"/>
    <w:rsid w:val="00897289"/>
    <w:rsid w:val="008979D2"/>
    <w:rsid w:val="00897B5D"/>
    <w:rsid w:val="008A0027"/>
    <w:rsid w:val="008A0601"/>
    <w:rsid w:val="008A0767"/>
    <w:rsid w:val="008A0ACE"/>
    <w:rsid w:val="008A0F88"/>
    <w:rsid w:val="008A1040"/>
    <w:rsid w:val="008A1053"/>
    <w:rsid w:val="008A197A"/>
    <w:rsid w:val="008A1E34"/>
    <w:rsid w:val="008A1FF1"/>
    <w:rsid w:val="008A20E7"/>
    <w:rsid w:val="008A2715"/>
    <w:rsid w:val="008A290B"/>
    <w:rsid w:val="008A2E66"/>
    <w:rsid w:val="008A2E93"/>
    <w:rsid w:val="008A2F1A"/>
    <w:rsid w:val="008A2F3B"/>
    <w:rsid w:val="008A31E9"/>
    <w:rsid w:val="008A384E"/>
    <w:rsid w:val="008A3ABE"/>
    <w:rsid w:val="008A3B04"/>
    <w:rsid w:val="008A3B64"/>
    <w:rsid w:val="008A3F79"/>
    <w:rsid w:val="008A4082"/>
    <w:rsid w:val="008A41EF"/>
    <w:rsid w:val="008A44BE"/>
    <w:rsid w:val="008A4AA9"/>
    <w:rsid w:val="008A5297"/>
    <w:rsid w:val="008A5411"/>
    <w:rsid w:val="008A547C"/>
    <w:rsid w:val="008A5A52"/>
    <w:rsid w:val="008A5B37"/>
    <w:rsid w:val="008A5FAA"/>
    <w:rsid w:val="008A6292"/>
    <w:rsid w:val="008A6639"/>
    <w:rsid w:val="008A6E12"/>
    <w:rsid w:val="008A6F75"/>
    <w:rsid w:val="008A7262"/>
    <w:rsid w:val="008A72DB"/>
    <w:rsid w:val="008A78D9"/>
    <w:rsid w:val="008B033F"/>
    <w:rsid w:val="008B041D"/>
    <w:rsid w:val="008B0C15"/>
    <w:rsid w:val="008B12AA"/>
    <w:rsid w:val="008B1C4B"/>
    <w:rsid w:val="008B1FE1"/>
    <w:rsid w:val="008B200C"/>
    <w:rsid w:val="008B247B"/>
    <w:rsid w:val="008B28D9"/>
    <w:rsid w:val="008B321F"/>
    <w:rsid w:val="008B34C6"/>
    <w:rsid w:val="008B373E"/>
    <w:rsid w:val="008B3957"/>
    <w:rsid w:val="008B3BEF"/>
    <w:rsid w:val="008B3FE7"/>
    <w:rsid w:val="008B46D7"/>
    <w:rsid w:val="008B4886"/>
    <w:rsid w:val="008B4910"/>
    <w:rsid w:val="008B49D4"/>
    <w:rsid w:val="008B4DC8"/>
    <w:rsid w:val="008B50B2"/>
    <w:rsid w:val="008B53E2"/>
    <w:rsid w:val="008B5AE1"/>
    <w:rsid w:val="008B5D8F"/>
    <w:rsid w:val="008B66DB"/>
    <w:rsid w:val="008B7228"/>
    <w:rsid w:val="008B7363"/>
    <w:rsid w:val="008B75E5"/>
    <w:rsid w:val="008B7AF3"/>
    <w:rsid w:val="008B7C49"/>
    <w:rsid w:val="008B7E8D"/>
    <w:rsid w:val="008B7EC4"/>
    <w:rsid w:val="008B7FDD"/>
    <w:rsid w:val="008C01B2"/>
    <w:rsid w:val="008C03DE"/>
    <w:rsid w:val="008C08BE"/>
    <w:rsid w:val="008C0A9C"/>
    <w:rsid w:val="008C0B88"/>
    <w:rsid w:val="008C118C"/>
    <w:rsid w:val="008C1845"/>
    <w:rsid w:val="008C1EAE"/>
    <w:rsid w:val="008C2343"/>
    <w:rsid w:val="008C273C"/>
    <w:rsid w:val="008C27E3"/>
    <w:rsid w:val="008C2B59"/>
    <w:rsid w:val="008C337C"/>
    <w:rsid w:val="008C3577"/>
    <w:rsid w:val="008C35E7"/>
    <w:rsid w:val="008C3826"/>
    <w:rsid w:val="008C3BFC"/>
    <w:rsid w:val="008C41E8"/>
    <w:rsid w:val="008C4B6F"/>
    <w:rsid w:val="008C523D"/>
    <w:rsid w:val="008C5F25"/>
    <w:rsid w:val="008C6154"/>
    <w:rsid w:val="008C6255"/>
    <w:rsid w:val="008C6695"/>
    <w:rsid w:val="008C67C9"/>
    <w:rsid w:val="008C6A7E"/>
    <w:rsid w:val="008C6A96"/>
    <w:rsid w:val="008C723A"/>
    <w:rsid w:val="008C784D"/>
    <w:rsid w:val="008D0078"/>
    <w:rsid w:val="008D01D2"/>
    <w:rsid w:val="008D037D"/>
    <w:rsid w:val="008D03D1"/>
    <w:rsid w:val="008D0A4F"/>
    <w:rsid w:val="008D0AA2"/>
    <w:rsid w:val="008D0CF8"/>
    <w:rsid w:val="008D0D35"/>
    <w:rsid w:val="008D124D"/>
    <w:rsid w:val="008D12F8"/>
    <w:rsid w:val="008D13A1"/>
    <w:rsid w:val="008D1578"/>
    <w:rsid w:val="008D23D1"/>
    <w:rsid w:val="008D264B"/>
    <w:rsid w:val="008D297F"/>
    <w:rsid w:val="008D2A5E"/>
    <w:rsid w:val="008D2B25"/>
    <w:rsid w:val="008D2F11"/>
    <w:rsid w:val="008D30F1"/>
    <w:rsid w:val="008D310B"/>
    <w:rsid w:val="008D33F2"/>
    <w:rsid w:val="008D39CF"/>
    <w:rsid w:val="008D3A6F"/>
    <w:rsid w:val="008D3B10"/>
    <w:rsid w:val="008D3C85"/>
    <w:rsid w:val="008D4370"/>
    <w:rsid w:val="008D480C"/>
    <w:rsid w:val="008D4A75"/>
    <w:rsid w:val="008D4D05"/>
    <w:rsid w:val="008D5084"/>
    <w:rsid w:val="008D5148"/>
    <w:rsid w:val="008D52D8"/>
    <w:rsid w:val="008D53ED"/>
    <w:rsid w:val="008D5707"/>
    <w:rsid w:val="008D588E"/>
    <w:rsid w:val="008D58CB"/>
    <w:rsid w:val="008D59C6"/>
    <w:rsid w:val="008D5F08"/>
    <w:rsid w:val="008D6081"/>
    <w:rsid w:val="008D6158"/>
    <w:rsid w:val="008D61A1"/>
    <w:rsid w:val="008D67BC"/>
    <w:rsid w:val="008D6B07"/>
    <w:rsid w:val="008D6B0B"/>
    <w:rsid w:val="008D6B84"/>
    <w:rsid w:val="008D72D5"/>
    <w:rsid w:val="008D75CC"/>
    <w:rsid w:val="008D7AB7"/>
    <w:rsid w:val="008E0188"/>
    <w:rsid w:val="008E01AA"/>
    <w:rsid w:val="008E036C"/>
    <w:rsid w:val="008E059C"/>
    <w:rsid w:val="008E07ED"/>
    <w:rsid w:val="008E0934"/>
    <w:rsid w:val="008E0DC3"/>
    <w:rsid w:val="008E1380"/>
    <w:rsid w:val="008E14A8"/>
    <w:rsid w:val="008E184E"/>
    <w:rsid w:val="008E2044"/>
    <w:rsid w:val="008E20BD"/>
    <w:rsid w:val="008E22C9"/>
    <w:rsid w:val="008E2392"/>
    <w:rsid w:val="008E249F"/>
    <w:rsid w:val="008E28E9"/>
    <w:rsid w:val="008E315F"/>
    <w:rsid w:val="008E324D"/>
    <w:rsid w:val="008E35E8"/>
    <w:rsid w:val="008E3D2B"/>
    <w:rsid w:val="008E3FD3"/>
    <w:rsid w:val="008E4009"/>
    <w:rsid w:val="008E42F4"/>
    <w:rsid w:val="008E4851"/>
    <w:rsid w:val="008E56DB"/>
    <w:rsid w:val="008E572F"/>
    <w:rsid w:val="008E5987"/>
    <w:rsid w:val="008E69E8"/>
    <w:rsid w:val="008E6FDB"/>
    <w:rsid w:val="008E7229"/>
    <w:rsid w:val="008E7436"/>
    <w:rsid w:val="008E779B"/>
    <w:rsid w:val="008E77C8"/>
    <w:rsid w:val="008E796E"/>
    <w:rsid w:val="008E7BFE"/>
    <w:rsid w:val="008E7CAB"/>
    <w:rsid w:val="008F006A"/>
    <w:rsid w:val="008F00AB"/>
    <w:rsid w:val="008F06AF"/>
    <w:rsid w:val="008F073E"/>
    <w:rsid w:val="008F15F9"/>
    <w:rsid w:val="008F1C1B"/>
    <w:rsid w:val="008F1C2F"/>
    <w:rsid w:val="008F1D57"/>
    <w:rsid w:val="008F29E1"/>
    <w:rsid w:val="008F2C8A"/>
    <w:rsid w:val="008F2D8B"/>
    <w:rsid w:val="008F32D0"/>
    <w:rsid w:val="008F3623"/>
    <w:rsid w:val="008F3DFB"/>
    <w:rsid w:val="008F3E21"/>
    <w:rsid w:val="008F432F"/>
    <w:rsid w:val="008F4994"/>
    <w:rsid w:val="008F4DE0"/>
    <w:rsid w:val="008F5088"/>
    <w:rsid w:val="008F50FC"/>
    <w:rsid w:val="008F51AF"/>
    <w:rsid w:val="008F5361"/>
    <w:rsid w:val="008F54D3"/>
    <w:rsid w:val="008F5567"/>
    <w:rsid w:val="008F5786"/>
    <w:rsid w:val="008F5B05"/>
    <w:rsid w:val="008F5BE9"/>
    <w:rsid w:val="008F5CCD"/>
    <w:rsid w:val="008F5FC8"/>
    <w:rsid w:val="008F60EA"/>
    <w:rsid w:val="008F63F1"/>
    <w:rsid w:val="008F6566"/>
    <w:rsid w:val="008F68AC"/>
    <w:rsid w:val="008F68CD"/>
    <w:rsid w:val="008F6BE3"/>
    <w:rsid w:val="00900007"/>
    <w:rsid w:val="00900128"/>
    <w:rsid w:val="00900373"/>
    <w:rsid w:val="0090048E"/>
    <w:rsid w:val="00900A00"/>
    <w:rsid w:val="00900CDD"/>
    <w:rsid w:val="00900D8E"/>
    <w:rsid w:val="00900DE5"/>
    <w:rsid w:val="00900F0D"/>
    <w:rsid w:val="009015B7"/>
    <w:rsid w:val="009016A6"/>
    <w:rsid w:val="00901B43"/>
    <w:rsid w:val="00901CCC"/>
    <w:rsid w:val="00901D29"/>
    <w:rsid w:val="009020A9"/>
    <w:rsid w:val="009029C8"/>
    <w:rsid w:val="00902A55"/>
    <w:rsid w:val="00902CBA"/>
    <w:rsid w:val="00903331"/>
    <w:rsid w:val="00903408"/>
    <w:rsid w:val="009034D8"/>
    <w:rsid w:val="00903AAA"/>
    <w:rsid w:val="00903CC1"/>
    <w:rsid w:val="009040CD"/>
    <w:rsid w:val="0090428B"/>
    <w:rsid w:val="00904317"/>
    <w:rsid w:val="0090478D"/>
    <w:rsid w:val="0090551E"/>
    <w:rsid w:val="009059DD"/>
    <w:rsid w:val="00905F24"/>
    <w:rsid w:val="00906063"/>
    <w:rsid w:val="0090661C"/>
    <w:rsid w:val="00906BDB"/>
    <w:rsid w:val="00906F7D"/>
    <w:rsid w:val="009071C4"/>
    <w:rsid w:val="0090761D"/>
    <w:rsid w:val="00911349"/>
    <w:rsid w:val="0091175C"/>
    <w:rsid w:val="00911DF1"/>
    <w:rsid w:val="009120DC"/>
    <w:rsid w:val="00912166"/>
    <w:rsid w:val="0091228B"/>
    <w:rsid w:val="009123DD"/>
    <w:rsid w:val="00912865"/>
    <w:rsid w:val="009128E2"/>
    <w:rsid w:val="00912E06"/>
    <w:rsid w:val="00912F40"/>
    <w:rsid w:val="00913287"/>
    <w:rsid w:val="009133B0"/>
    <w:rsid w:val="009135CD"/>
    <w:rsid w:val="0091366E"/>
    <w:rsid w:val="009138ED"/>
    <w:rsid w:val="009143E8"/>
    <w:rsid w:val="00914515"/>
    <w:rsid w:val="009145CB"/>
    <w:rsid w:val="009146E4"/>
    <w:rsid w:val="00914DDB"/>
    <w:rsid w:val="00914E6E"/>
    <w:rsid w:val="00914F93"/>
    <w:rsid w:val="0091511E"/>
    <w:rsid w:val="009151C1"/>
    <w:rsid w:val="00915441"/>
    <w:rsid w:val="009156FA"/>
    <w:rsid w:val="00915851"/>
    <w:rsid w:val="009158EE"/>
    <w:rsid w:val="009159A7"/>
    <w:rsid w:val="00915D6F"/>
    <w:rsid w:val="0091633B"/>
    <w:rsid w:val="009163F7"/>
    <w:rsid w:val="00916561"/>
    <w:rsid w:val="0091672B"/>
    <w:rsid w:val="00916894"/>
    <w:rsid w:val="009169E9"/>
    <w:rsid w:val="009169F0"/>
    <w:rsid w:val="00916C2E"/>
    <w:rsid w:val="00916F69"/>
    <w:rsid w:val="00917017"/>
    <w:rsid w:val="009170D7"/>
    <w:rsid w:val="00917189"/>
    <w:rsid w:val="00917FB5"/>
    <w:rsid w:val="00917FF1"/>
    <w:rsid w:val="009200A3"/>
    <w:rsid w:val="009200E4"/>
    <w:rsid w:val="00920614"/>
    <w:rsid w:val="00920B2E"/>
    <w:rsid w:val="00920FCF"/>
    <w:rsid w:val="0092160C"/>
    <w:rsid w:val="00921809"/>
    <w:rsid w:val="00921A23"/>
    <w:rsid w:val="00921CEB"/>
    <w:rsid w:val="00922214"/>
    <w:rsid w:val="00922452"/>
    <w:rsid w:val="009224BE"/>
    <w:rsid w:val="009226B5"/>
    <w:rsid w:val="009228D5"/>
    <w:rsid w:val="00922C1F"/>
    <w:rsid w:val="009232A0"/>
    <w:rsid w:val="009237F0"/>
    <w:rsid w:val="009239BC"/>
    <w:rsid w:val="00923CA7"/>
    <w:rsid w:val="00923CD4"/>
    <w:rsid w:val="00923F6D"/>
    <w:rsid w:val="009247D1"/>
    <w:rsid w:val="009248D1"/>
    <w:rsid w:val="00924AAC"/>
    <w:rsid w:val="00924C8A"/>
    <w:rsid w:val="009251AA"/>
    <w:rsid w:val="00925484"/>
    <w:rsid w:val="009255AC"/>
    <w:rsid w:val="0092585E"/>
    <w:rsid w:val="00925B55"/>
    <w:rsid w:val="00925CC4"/>
    <w:rsid w:val="00925CDC"/>
    <w:rsid w:val="00926009"/>
    <w:rsid w:val="00926035"/>
    <w:rsid w:val="00926359"/>
    <w:rsid w:val="009265EF"/>
    <w:rsid w:val="0092678B"/>
    <w:rsid w:val="00926960"/>
    <w:rsid w:val="00926DE2"/>
    <w:rsid w:val="009270A7"/>
    <w:rsid w:val="0092722B"/>
    <w:rsid w:val="009276FF"/>
    <w:rsid w:val="00927B45"/>
    <w:rsid w:val="00927DE0"/>
    <w:rsid w:val="009300DD"/>
    <w:rsid w:val="009301D0"/>
    <w:rsid w:val="009302F7"/>
    <w:rsid w:val="009305BD"/>
    <w:rsid w:val="00930979"/>
    <w:rsid w:val="00930D72"/>
    <w:rsid w:val="00930DA3"/>
    <w:rsid w:val="00930DF1"/>
    <w:rsid w:val="00930F81"/>
    <w:rsid w:val="009319C8"/>
    <w:rsid w:val="00932000"/>
    <w:rsid w:val="00932226"/>
    <w:rsid w:val="009327A1"/>
    <w:rsid w:val="009329B3"/>
    <w:rsid w:val="00932CF9"/>
    <w:rsid w:val="00932E7A"/>
    <w:rsid w:val="00932F7A"/>
    <w:rsid w:val="0093300C"/>
    <w:rsid w:val="00933239"/>
    <w:rsid w:val="009332EB"/>
    <w:rsid w:val="00933763"/>
    <w:rsid w:val="009338E7"/>
    <w:rsid w:val="0093427B"/>
    <w:rsid w:val="009345A1"/>
    <w:rsid w:val="00934703"/>
    <w:rsid w:val="00934715"/>
    <w:rsid w:val="00934981"/>
    <w:rsid w:val="0093507D"/>
    <w:rsid w:val="00935468"/>
    <w:rsid w:val="00935D9A"/>
    <w:rsid w:val="00936013"/>
    <w:rsid w:val="009361E6"/>
    <w:rsid w:val="00936282"/>
    <w:rsid w:val="00936430"/>
    <w:rsid w:val="00936578"/>
    <w:rsid w:val="00936AE1"/>
    <w:rsid w:val="00936AF2"/>
    <w:rsid w:val="00936E2C"/>
    <w:rsid w:val="00937081"/>
    <w:rsid w:val="0093712C"/>
    <w:rsid w:val="0093791A"/>
    <w:rsid w:val="009379C9"/>
    <w:rsid w:val="009379F5"/>
    <w:rsid w:val="00937CCD"/>
    <w:rsid w:val="00937D18"/>
    <w:rsid w:val="00937F9E"/>
    <w:rsid w:val="0094009E"/>
    <w:rsid w:val="0094029C"/>
    <w:rsid w:val="00940977"/>
    <w:rsid w:val="00941171"/>
    <w:rsid w:val="0094168F"/>
    <w:rsid w:val="0094194D"/>
    <w:rsid w:val="00942169"/>
    <w:rsid w:val="009422A8"/>
    <w:rsid w:val="009424CB"/>
    <w:rsid w:val="00942B48"/>
    <w:rsid w:val="009433F2"/>
    <w:rsid w:val="00943A66"/>
    <w:rsid w:val="00943B3B"/>
    <w:rsid w:val="00943E73"/>
    <w:rsid w:val="00943F41"/>
    <w:rsid w:val="00944272"/>
    <w:rsid w:val="0094430F"/>
    <w:rsid w:val="0094462D"/>
    <w:rsid w:val="00944668"/>
    <w:rsid w:val="00944785"/>
    <w:rsid w:val="00944A92"/>
    <w:rsid w:val="00944C2F"/>
    <w:rsid w:val="00945091"/>
    <w:rsid w:val="00945596"/>
    <w:rsid w:val="009459FF"/>
    <w:rsid w:val="00946391"/>
    <w:rsid w:val="009472B3"/>
    <w:rsid w:val="00947313"/>
    <w:rsid w:val="00950075"/>
    <w:rsid w:val="0095024E"/>
    <w:rsid w:val="00950841"/>
    <w:rsid w:val="009508F5"/>
    <w:rsid w:val="00950D56"/>
    <w:rsid w:val="00951334"/>
    <w:rsid w:val="0095136A"/>
    <w:rsid w:val="0095199F"/>
    <w:rsid w:val="00952095"/>
    <w:rsid w:val="009526F1"/>
    <w:rsid w:val="00952D5E"/>
    <w:rsid w:val="00952E08"/>
    <w:rsid w:val="009534BE"/>
    <w:rsid w:val="00953990"/>
    <w:rsid w:val="00953CF1"/>
    <w:rsid w:val="00954A02"/>
    <w:rsid w:val="00954FE7"/>
    <w:rsid w:val="009555C7"/>
    <w:rsid w:val="009559D0"/>
    <w:rsid w:val="009561A8"/>
    <w:rsid w:val="00956465"/>
    <w:rsid w:val="00956745"/>
    <w:rsid w:val="009567ED"/>
    <w:rsid w:val="00956DB6"/>
    <w:rsid w:val="00957B1E"/>
    <w:rsid w:val="00957FDC"/>
    <w:rsid w:val="00960423"/>
    <w:rsid w:val="009604B7"/>
    <w:rsid w:val="00960533"/>
    <w:rsid w:val="00960621"/>
    <w:rsid w:val="009609FC"/>
    <w:rsid w:val="00960AF4"/>
    <w:rsid w:val="00960BD6"/>
    <w:rsid w:val="00960CE7"/>
    <w:rsid w:val="00961098"/>
    <w:rsid w:val="00962317"/>
    <w:rsid w:val="00962625"/>
    <w:rsid w:val="0096292D"/>
    <w:rsid w:val="00963031"/>
    <w:rsid w:val="00963A63"/>
    <w:rsid w:val="00963A9A"/>
    <w:rsid w:val="009640D5"/>
    <w:rsid w:val="00964841"/>
    <w:rsid w:val="0096487D"/>
    <w:rsid w:val="00964AFA"/>
    <w:rsid w:val="00964B97"/>
    <w:rsid w:val="00964C4F"/>
    <w:rsid w:val="00965727"/>
    <w:rsid w:val="00965B5E"/>
    <w:rsid w:val="00965EE5"/>
    <w:rsid w:val="00966524"/>
    <w:rsid w:val="00966A0B"/>
    <w:rsid w:val="00966C92"/>
    <w:rsid w:val="00967019"/>
    <w:rsid w:val="00967418"/>
    <w:rsid w:val="00967475"/>
    <w:rsid w:val="009678F8"/>
    <w:rsid w:val="00967AAD"/>
    <w:rsid w:val="00967ADC"/>
    <w:rsid w:val="009700DE"/>
    <w:rsid w:val="00970598"/>
    <w:rsid w:val="00970692"/>
    <w:rsid w:val="0097073F"/>
    <w:rsid w:val="00970823"/>
    <w:rsid w:val="009709B3"/>
    <w:rsid w:val="00970EBE"/>
    <w:rsid w:val="00970F4E"/>
    <w:rsid w:val="00971889"/>
    <w:rsid w:val="00971C27"/>
    <w:rsid w:val="00971D83"/>
    <w:rsid w:val="00971E27"/>
    <w:rsid w:val="00971FFB"/>
    <w:rsid w:val="009720DB"/>
    <w:rsid w:val="0097278E"/>
    <w:rsid w:val="0097293A"/>
    <w:rsid w:val="00973269"/>
    <w:rsid w:val="00973737"/>
    <w:rsid w:val="00973D77"/>
    <w:rsid w:val="00974173"/>
    <w:rsid w:val="009745C8"/>
    <w:rsid w:val="009748E9"/>
    <w:rsid w:val="009749F0"/>
    <w:rsid w:val="00974DB5"/>
    <w:rsid w:val="009753B6"/>
    <w:rsid w:val="009757AE"/>
    <w:rsid w:val="009757DE"/>
    <w:rsid w:val="00975928"/>
    <w:rsid w:val="009759FA"/>
    <w:rsid w:val="00975A8F"/>
    <w:rsid w:val="009761F8"/>
    <w:rsid w:val="00976D4E"/>
    <w:rsid w:val="00976F6F"/>
    <w:rsid w:val="0097745E"/>
    <w:rsid w:val="009774F8"/>
    <w:rsid w:val="0097777F"/>
    <w:rsid w:val="0097788D"/>
    <w:rsid w:val="00980206"/>
    <w:rsid w:val="009805F5"/>
    <w:rsid w:val="0098084D"/>
    <w:rsid w:val="0098099C"/>
    <w:rsid w:val="00980BB4"/>
    <w:rsid w:val="00980C1D"/>
    <w:rsid w:val="00980CE1"/>
    <w:rsid w:val="00980F49"/>
    <w:rsid w:val="00981044"/>
    <w:rsid w:val="009813B8"/>
    <w:rsid w:val="0098174A"/>
    <w:rsid w:val="00981826"/>
    <w:rsid w:val="00981D0F"/>
    <w:rsid w:val="00981FBB"/>
    <w:rsid w:val="00982436"/>
    <w:rsid w:val="009825C3"/>
    <w:rsid w:val="00982B58"/>
    <w:rsid w:val="00982C9D"/>
    <w:rsid w:val="00982D5C"/>
    <w:rsid w:val="00982DF3"/>
    <w:rsid w:val="00982F17"/>
    <w:rsid w:val="00982F7B"/>
    <w:rsid w:val="00982FAF"/>
    <w:rsid w:val="00983025"/>
    <w:rsid w:val="009832CC"/>
    <w:rsid w:val="009835C0"/>
    <w:rsid w:val="009836AE"/>
    <w:rsid w:val="009837E1"/>
    <w:rsid w:val="00983927"/>
    <w:rsid w:val="00984416"/>
    <w:rsid w:val="0098441D"/>
    <w:rsid w:val="0098489C"/>
    <w:rsid w:val="00984C98"/>
    <w:rsid w:val="00984CCB"/>
    <w:rsid w:val="00984F47"/>
    <w:rsid w:val="009851FB"/>
    <w:rsid w:val="009852F5"/>
    <w:rsid w:val="00985565"/>
    <w:rsid w:val="00985689"/>
    <w:rsid w:val="00985779"/>
    <w:rsid w:val="009863EB"/>
    <w:rsid w:val="00986773"/>
    <w:rsid w:val="009868FB"/>
    <w:rsid w:val="00986CAE"/>
    <w:rsid w:val="009870A0"/>
    <w:rsid w:val="009875E7"/>
    <w:rsid w:val="0098766E"/>
    <w:rsid w:val="00987793"/>
    <w:rsid w:val="009879CE"/>
    <w:rsid w:val="00987D40"/>
    <w:rsid w:val="00987DEF"/>
    <w:rsid w:val="00987ED2"/>
    <w:rsid w:val="00990241"/>
    <w:rsid w:val="00990898"/>
    <w:rsid w:val="009908BD"/>
    <w:rsid w:val="00990A05"/>
    <w:rsid w:val="00990A4A"/>
    <w:rsid w:val="00990D49"/>
    <w:rsid w:val="00990F6B"/>
    <w:rsid w:val="0099104D"/>
    <w:rsid w:val="0099208F"/>
    <w:rsid w:val="00992228"/>
    <w:rsid w:val="0099270D"/>
    <w:rsid w:val="00992BDA"/>
    <w:rsid w:val="00992E18"/>
    <w:rsid w:val="00992F24"/>
    <w:rsid w:val="009933BE"/>
    <w:rsid w:val="00993799"/>
    <w:rsid w:val="00993AC3"/>
    <w:rsid w:val="00993CB3"/>
    <w:rsid w:val="0099422B"/>
    <w:rsid w:val="00994829"/>
    <w:rsid w:val="009948A5"/>
    <w:rsid w:val="00994C94"/>
    <w:rsid w:val="00994D3C"/>
    <w:rsid w:val="00994E93"/>
    <w:rsid w:val="00995041"/>
    <w:rsid w:val="00995AC3"/>
    <w:rsid w:val="00996084"/>
    <w:rsid w:val="00996868"/>
    <w:rsid w:val="009968C9"/>
    <w:rsid w:val="0099724D"/>
    <w:rsid w:val="009979D6"/>
    <w:rsid w:val="00997BFA"/>
    <w:rsid w:val="009A017D"/>
    <w:rsid w:val="009A0624"/>
    <w:rsid w:val="009A099C"/>
    <w:rsid w:val="009A11CB"/>
    <w:rsid w:val="009A1569"/>
    <w:rsid w:val="009A16E4"/>
    <w:rsid w:val="009A1921"/>
    <w:rsid w:val="009A200D"/>
    <w:rsid w:val="009A23D0"/>
    <w:rsid w:val="009A2790"/>
    <w:rsid w:val="009A29AF"/>
    <w:rsid w:val="009A2C45"/>
    <w:rsid w:val="009A37FD"/>
    <w:rsid w:val="009A3DA3"/>
    <w:rsid w:val="009A3F9D"/>
    <w:rsid w:val="009A4115"/>
    <w:rsid w:val="009A4543"/>
    <w:rsid w:val="009A53FC"/>
    <w:rsid w:val="009A5802"/>
    <w:rsid w:val="009A58AE"/>
    <w:rsid w:val="009A5E8A"/>
    <w:rsid w:val="009A60A6"/>
    <w:rsid w:val="009A6499"/>
    <w:rsid w:val="009A6773"/>
    <w:rsid w:val="009A6B0A"/>
    <w:rsid w:val="009A7D4A"/>
    <w:rsid w:val="009B0038"/>
    <w:rsid w:val="009B0067"/>
    <w:rsid w:val="009B0159"/>
    <w:rsid w:val="009B0557"/>
    <w:rsid w:val="009B071C"/>
    <w:rsid w:val="009B0895"/>
    <w:rsid w:val="009B08D1"/>
    <w:rsid w:val="009B171E"/>
    <w:rsid w:val="009B1773"/>
    <w:rsid w:val="009B18EB"/>
    <w:rsid w:val="009B1C3C"/>
    <w:rsid w:val="009B1C48"/>
    <w:rsid w:val="009B1DC5"/>
    <w:rsid w:val="009B1EC1"/>
    <w:rsid w:val="009B20DA"/>
    <w:rsid w:val="009B287F"/>
    <w:rsid w:val="009B2A40"/>
    <w:rsid w:val="009B2B2A"/>
    <w:rsid w:val="009B2B60"/>
    <w:rsid w:val="009B2B95"/>
    <w:rsid w:val="009B2C26"/>
    <w:rsid w:val="009B3B54"/>
    <w:rsid w:val="009B3B76"/>
    <w:rsid w:val="009B3BF5"/>
    <w:rsid w:val="009B3C1E"/>
    <w:rsid w:val="009B4312"/>
    <w:rsid w:val="009B4859"/>
    <w:rsid w:val="009B4880"/>
    <w:rsid w:val="009B49F4"/>
    <w:rsid w:val="009B4A33"/>
    <w:rsid w:val="009B4BD4"/>
    <w:rsid w:val="009B4FB8"/>
    <w:rsid w:val="009B51A1"/>
    <w:rsid w:val="009B538E"/>
    <w:rsid w:val="009B54E8"/>
    <w:rsid w:val="009B561E"/>
    <w:rsid w:val="009B5656"/>
    <w:rsid w:val="009B56DB"/>
    <w:rsid w:val="009B5DBB"/>
    <w:rsid w:val="009B623D"/>
    <w:rsid w:val="009B6386"/>
    <w:rsid w:val="009B6391"/>
    <w:rsid w:val="009B63DE"/>
    <w:rsid w:val="009B6424"/>
    <w:rsid w:val="009B65A5"/>
    <w:rsid w:val="009B73A6"/>
    <w:rsid w:val="009C0618"/>
    <w:rsid w:val="009C0865"/>
    <w:rsid w:val="009C179E"/>
    <w:rsid w:val="009C193C"/>
    <w:rsid w:val="009C1D4A"/>
    <w:rsid w:val="009C2389"/>
    <w:rsid w:val="009C2CA1"/>
    <w:rsid w:val="009C3A32"/>
    <w:rsid w:val="009C3DBE"/>
    <w:rsid w:val="009C3E79"/>
    <w:rsid w:val="009C3EF1"/>
    <w:rsid w:val="009C4095"/>
    <w:rsid w:val="009C420D"/>
    <w:rsid w:val="009C42A7"/>
    <w:rsid w:val="009C4333"/>
    <w:rsid w:val="009C4490"/>
    <w:rsid w:val="009C458D"/>
    <w:rsid w:val="009C48B3"/>
    <w:rsid w:val="009C4B27"/>
    <w:rsid w:val="009C4B81"/>
    <w:rsid w:val="009C4F28"/>
    <w:rsid w:val="009C542B"/>
    <w:rsid w:val="009C5719"/>
    <w:rsid w:val="009C58BC"/>
    <w:rsid w:val="009C58D6"/>
    <w:rsid w:val="009C59B1"/>
    <w:rsid w:val="009C5C1C"/>
    <w:rsid w:val="009C5F84"/>
    <w:rsid w:val="009C63F7"/>
    <w:rsid w:val="009C64DE"/>
    <w:rsid w:val="009C6577"/>
    <w:rsid w:val="009C68E7"/>
    <w:rsid w:val="009C6BD3"/>
    <w:rsid w:val="009C6CA8"/>
    <w:rsid w:val="009C6D6B"/>
    <w:rsid w:val="009C71A7"/>
    <w:rsid w:val="009C748F"/>
    <w:rsid w:val="009C7732"/>
    <w:rsid w:val="009C7E8D"/>
    <w:rsid w:val="009C7FF6"/>
    <w:rsid w:val="009D01FD"/>
    <w:rsid w:val="009D0288"/>
    <w:rsid w:val="009D0BFE"/>
    <w:rsid w:val="009D0D64"/>
    <w:rsid w:val="009D1010"/>
    <w:rsid w:val="009D1043"/>
    <w:rsid w:val="009D137A"/>
    <w:rsid w:val="009D138D"/>
    <w:rsid w:val="009D143F"/>
    <w:rsid w:val="009D15F8"/>
    <w:rsid w:val="009D1A15"/>
    <w:rsid w:val="009D1DF8"/>
    <w:rsid w:val="009D1E2A"/>
    <w:rsid w:val="009D1F14"/>
    <w:rsid w:val="009D1FB1"/>
    <w:rsid w:val="009D1FD6"/>
    <w:rsid w:val="009D2663"/>
    <w:rsid w:val="009D2A07"/>
    <w:rsid w:val="009D2CB8"/>
    <w:rsid w:val="009D30C5"/>
    <w:rsid w:val="009D333E"/>
    <w:rsid w:val="009D3A52"/>
    <w:rsid w:val="009D3D83"/>
    <w:rsid w:val="009D4055"/>
    <w:rsid w:val="009D4646"/>
    <w:rsid w:val="009D4943"/>
    <w:rsid w:val="009D49C9"/>
    <w:rsid w:val="009D4BE3"/>
    <w:rsid w:val="009D4E0F"/>
    <w:rsid w:val="009D4E13"/>
    <w:rsid w:val="009D508E"/>
    <w:rsid w:val="009D5306"/>
    <w:rsid w:val="009D5EF0"/>
    <w:rsid w:val="009D5F15"/>
    <w:rsid w:val="009D6393"/>
    <w:rsid w:val="009D6520"/>
    <w:rsid w:val="009D6A4B"/>
    <w:rsid w:val="009D785B"/>
    <w:rsid w:val="009D78E1"/>
    <w:rsid w:val="009D7D5C"/>
    <w:rsid w:val="009D7DCB"/>
    <w:rsid w:val="009D7EAD"/>
    <w:rsid w:val="009E05A0"/>
    <w:rsid w:val="009E0675"/>
    <w:rsid w:val="009E0A33"/>
    <w:rsid w:val="009E1BF1"/>
    <w:rsid w:val="009E206D"/>
    <w:rsid w:val="009E23B8"/>
    <w:rsid w:val="009E2930"/>
    <w:rsid w:val="009E34C4"/>
    <w:rsid w:val="009E3E85"/>
    <w:rsid w:val="009E3E9B"/>
    <w:rsid w:val="009E3FAA"/>
    <w:rsid w:val="009E402B"/>
    <w:rsid w:val="009E44A2"/>
    <w:rsid w:val="009E58B3"/>
    <w:rsid w:val="009E592C"/>
    <w:rsid w:val="009E5E20"/>
    <w:rsid w:val="009E6020"/>
    <w:rsid w:val="009E66D3"/>
    <w:rsid w:val="009E6701"/>
    <w:rsid w:val="009E6709"/>
    <w:rsid w:val="009E6872"/>
    <w:rsid w:val="009E6A44"/>
    <w:rsid w:val="009E7DA0"/>
    <w:rsid w:val="009E7E04"/>
    <w:rsid w:val="009F01DB"/>
    <w:rsid w:val="009F06DE"/>
    <w:rsid w:val="009F0A3D"/>
    <w:rsid w:val="009F0D04"/>
    <w:rsid w:val="009F1807"/>
    <w:rsid w:val="009F1978"/>
    <w:rsid w:val="009F1B1D"/>
    <w:rsid w:val="009F1E8C"/>
    <w:rsid w:val="009F1EB0"/>
    <w:rsid w:val="009F20A3"/>
    <w:rsid w:val="009F20BA"/>
    <w:rsid w:val="009F23EE"/>
    <w:rsid w:val="009F25E0"/>
    <w:rsid w:val="009F2A35"/>
    <w:rsid w:val="009F2D03"/>
    <w:rsid w:val="009F2D37"/>
    <w:rsid w:val="009F2D44"/>
    <w:rsid w:val="009F3351"/>
    <w:rsid w:val="009F377E"/>
    <w:rsid w:val="009F38AD"/>
    <w:rsid w:val="009F3DD1"/>
    <w:rsid w:val="009F3EAA"/>
    <w:rsid w:val="009F3F64"/>
    <w:rsid w:val="009F3FD6"/>
    <w:rsid w:val="009F41AA"/>
    <w:rsid w:val="009F5178"/>
    <w:rsid w:val="009F525C"/>
    <w:rsid w:val="009F550F"/>
    <w:rsid w:val="009F57BD"/>
    <w:rsid w:val="009F5B6E"/>
    <w:rsid w:val="009F5BD1"/>
    <w:rsid w:val="009F5C5C"/>
    <w:rsid w:val="009F5F37"/>
    <w:rsid w:val="009F5FF3"/>
    <w:rsid w:val="009F6D6A"/>
    <w:rsid w:val="009F700E"/>
    <w:rsid w:val="009F70CE"/>
    <w:rsid w:val="009F722F"/>
    <w:rsid w:val="009F7B50"/>
    <w:rsid w:val="00A00027"/>
    <w:rsid w:val="00A00C0A"/>
    <w:rsid w:val="00A00C7C"/>
    <w:rsid w:val="00A01B50"/>
    <w:rsid w:val="00A0230A"/>
    <w:rsid w:val="00A023D4"/>
    <w:rsid w:val="00A0287F"/>
    <w:rsid w:val="00A0302A"/>
    <w:rsid w:val="00A030DF"/>
    <w:rsid w:val="00A030F0"/>
    <w:rsid w:val="00A03246"/>
    <w:rsid w:val="00A034C5"/>
    <w:rsid w:val="00A0373A"/>
    <w:rsid w:val="00A04245"/>
    <w:rsid w:val="00A04AFC"/>
    <w:rsid w:val="00A04B2C"/>
    <w:rsid w:val="00A04E18"/>
    <w:rsid w:val="00A04E90"/>
    <w:rsid w:val="00A054FA"/>
    <w:rsid w:val="00A055CA"/>
    <w:rsid w:val="00A0574E"/>
    <w:rsid w:val="00A05A4E"/>
    <w:rsid w:val="00A05A5E"/>
    <w:rsid w:val="00A05F85"/>
    <w:rsid w:val="00A06156"/>
    <w:rsid w:val="00A0630A"/>
    <w:rsid w:val="00A06832"/>
    <w:rsid w:val="00A06AAE"/>
    <w:rsid w:val="00A06BAD"/>
    <w:rsid w:val="00A06CBC"/>
    <w:rsid w:val="00A075AD"/>
    <w:rsid w:val="00A07B04"/>
    <w:rsid w:val="00A1003D"/>
    <w:rsid w:val="00A10178"/>
    <w:rsid w:val="00A1054A"/>
    <w:rsid w:val="00A10C1A"/>
    <w:rsid w:val="00A10E48"/>
    <w:rsid w:val="00A111FE"/>
    <w:rsid w:val="00A1120A"/>
    <w:rsid w:val="00A1147E"/>
    <w:rsid w:val="00A115EB"/>
    <w:rsid w:val="00A11F06"/>
    <w:rsid w:val="00A11F22"/>
    <w:rsid w:val="00A12109"/>
    <w:rsid w:val="00A12707"/>
    <w:rsid w:val="00A12934"/>
    <w:rsid w:val="00A12CBC"/>
    <w:rsid w:val="00A12D7E"/>
    <w:rsid w:val="00A12FC8"/>
    <w:rsid w:val="00A131F2"/>
    <w:rsid w:val="00A13351"/>
    <w:rsid w:val="00A13AB5"/>
    <w:rsid w:val="00A13EB2"/>
    <w:rsid w:val="00A14203"/>
    <w:rsid w:val="00A14249"/>
    <w:rsid w:val="00A142EA"/>
    <w:rsid w:val="00A14637"/>
    <w:rsid w:val="00A147DE"/>
    <w:rsid w:val="00A14982"/>
    <w:rsid w:val="00A149D8"/>
    <w:rsid w:val="00A14A4A"/>
    <w:rsid w:val="00A14C9E"/>
    <w:rsid w:val="00A14D7A"/>
    <w:rsid w:val="00A15233"/>
    <w:rsid w:val="00A154EE"/>
    <w:rsid w:val="00A15A08"/>
    <w:rsid w:val="00A15B8D"/>
    <w:rsid w:val="00A1688C"/>
    <w:rsid w:val="00A16BE4"/>
    <w:rsid w:val="00A16D63"/>
    <w:rsid w:val="00A17AA2"/>
    <w:rsid w:val="00A20121"/>
    <w:rsid w:val="00A2036B"/>
    <w:rsid w:val="00A20392"/>
    <w:rsid w:val="00A205F4"/>
    <w:rsid w:val="00A20C5C"/>
    <w:rsid w:val="00A20F85"/>
    <w:rsid w:val="00A20F8B"/>
    <w:rsid w:val="00A20FBD"/>
    <w:rsid w:val="00A210F4"/>
    <w:rsid w:val="00A2113B"/>
    <w:rsid w:val="00A212AE"/>
    <w:rsid w:val="00A21898"/>
    <w:rsid w:val="00A219F1"/>
    <w:rsid w:val="00A21B8F"/>
    <w:rsid w:val="00A21C60"/>
    <w:rsid w:val="00A21D7C"/>
    <w:rsid w:val="00A21DAD"/>
    <w:rsid w:val="00A21DB7"/>
    <w:rsid w:val="00A227FF"/>
    <w:rsid w:val="00A22B7D"/>
    <w:rsid w:val="00A22C88"/>
    <w:rsid w:val="00A233C1"/>
    <w:rsid w:val="00A23A63"/>
    <w:rsid w:val="00A240A1"/>
    <w:rsid w:val="00A24508"/>
    <w:rsid w:val="00A24A15"/>
    <w:rsid w:val="00A24A79"/>
    <w:rsid w:val="00A24B5E"/>
    <w:rsid w:val="00A24F2B"/>
    <w:rsid w:val="00A251C8"/>
    <w:rsid w:val="00A257CB"/>
    <w:rsid w:val="00A25D4D"/>
    <w:rsid w:val="00A25D80"/>
    <w:rsid w:val="00A25EA4"/>
    <w:rsid w:val="00A25F88"/>
    <w:rsid w:val="00A2649C"/>
    <w:rsid w:val="00A26746"/>
    <w:rsid w:val="00A26844"/>
    <w:rsid w:val="00A268A3"/>
    <w:rsid w:val="00A2699F"/>
    <w:rsid w:val="00A269F7"/>
    <w:rsid w:val="00A26D18"/>
    <w:rsid w:val="00A26FC0"/>
    <w:rsid w:val="00A27583"/>
    <w:rsid w:val="00A2794B"/>
    <w:rsid w:val="00A27CF8"/>
    <w:rsid w:val="00A27E39"/>
    <w:rsid w:val="00A27F64"/>
    <w:rsid w:val="00A27F78"/>
    <w:rsid w:val="00A300A4"/>
    <w:rsid w:val="00A304D7"/>
    <w:rsid w:val="00A30DDA"/>
    <w:rsid w:val="00A30E1A"/>
    <w:rsid w:val="00A312CE"/>
    <w:rsid w:val="00A313B3"/>
    <w:rsid w:val="00A314EB"/>
    <w:rsid w:val="00A32034"/>
    <w:rsid w:val="00A32AE3"/>
    <w:rsid w:val="00A32B37"/>
    <w:rsid w:val="00A330AD"/>
    <w:rsid w:val="00A332B3"/>
    <w:rsid w:val="00A332C5"/>
    <w:rsid w:val="00A332D6"/>
    <w:rsid w:val="00A33626"/>
    <w:rsid w:val="00A336F0"/>
    <w:rsid w:val="00A33D99"/>
    <w:rsid w:val="00A33F13"/>
    <w:rsid w:val="00A33F57"/>
    <w:rsid w:val="00A341FB"/>
    <w:rsid w:val="00A34496"/>
    <w:rsid w:val="00A344E8"/>
    <w:rsid w:val="00A346EA"/>
    <w:rsid w:val="00A34818"/>
    <w:rsid w:val="00A34865"/>
    <w:rsid w:val="00A34B39"/>
    <w:rsid w:val="00A34B9F"/>
    <w:rsid w:val="00A34C7D"/>
    <w:rsid w:val="00A34C81"/>
    <w:rsid w:val="00A34CEE"/>
    <w:rsid w:val="00A34E74"/>
    <w:rsid w:val="00A3521F"/>
    <w:rsid w:val="00A35519"/>
    <w:rsid w:val="00A35AE8"/>
    <w:rsid w:val="00A35C2A"/>
    <w:rsid w:val="00A35D1C"/>
    <w:rsid w:val="00A36423"/>
    <w:rsid w:val="00A3699C"/>
    <w:rsid w:val="00A36E9A"/>
    <w:rsid w:val="00A37282"/>
    <w:rsid w:val="00A372D6"/>
    <w:rsid w:val="00A3750F"/>
    <w:rsid w:val="00A37B13"/>
    <w:rsid w:val="00A37E19"/>
    <w:rsid w:val="00A37E21"/>
    <w:rsid w:val="00A4009B"/>
    <w:rsid w:val="00A40288"/>
    <w:rsid w:val="00A4114E"/>
    <w:rsid w:val="00A41209"/>
    <w:rsid w:val="00A417DB"/>
    <w:rsid w:val="00A4180E"/>
    <w:rsid w:val="00A41AEF"/>
    <w:rsid w:val="00A41BDC"/>
    <w:rsid w:val="00A41F88"/>
    <w:rsid w:val="00A41F96"/>
    <w:rsid w:val="00A41FE9"/>
    <w:rsid w:val="00A4208E"/>
    <w:rsid w:val="00A426BE"/>
    <w:rsid w:val="00A429B3"/>
    <w:rsid w:val="00A42A23"/>
    <w:rsid w:val="00A43433"/>
    <w:rsid w:val="00A434A8"/>
    <w:rsid w:val="00A437BD"/>
    <w:rsid w:val="00A43B00"/>
    <w:rsid w:val="00A43D02"/>
    <w:rsid w:val="00A43EAB"/>
    <w:rsid w:val="00A4439D"/>
    <w:rsid w:val="00A44404"/>
    <w:rsid w:val="00A44822"/>
    <w:rsid w:val="00A44A7D"/>
    <w:rsid w:val="00A450D3"/>
    <w:rsid w:val="00A45573"/>
    <w:rsid w:val="00A45727"/>
    <w:rsid w:val="00A45848"/>
    <w:rsid w:val="00A45EE4"/>
    <w:rsid w:val="00A45F54"/>
    <w:rsid w:val="00A461D3"/>
    <w:rsid w:val="00A465AE"/>
    <w:rsid w:val="00A4724C"/>
    <w:rsid w:val="00A47B00"/>
    <w:rsid w:val="00A47CA7"/>
    <w:rsid w:val="00A47E0A"/>
    <w:rsid w:val="00A47F5D"/>
    <w:rsid w:val="00A51103"/>
    <w:rsid w:val="00A514EB"/>
    <w:rsid w:val="00A51654"/>
    <w:rsid w:val="00A51772"/>
    <w:rsid w:val="00A51C95"/>
    <w:rsid w:val="00A51EB4"/>
    <w:rsid w:val="00A52362"/>
    <w:rsid w:val="00A52574"/>
    <w:rsid w:val="00A535D2"/>
    <w:rsid w:val="00A53ACF"/>
    <w:rsid w:val="00A53E8A"/>
    <w:rsid w:val="00A54736"/>
    <w:rsid w:val="00A54D27"/>
    <w:rsid w:val="00A54F68"/>
    <w:rsid w:val="00A5556F"/>
    <w:rsid w:val="00A55590"/>
    <w:rsid w:val="00A555E7"/>
    <w:rsid w:val="00A55652"/>
    <w:rsid w:val="00A55E2F"/>
    <w:rsid w:val="00A55EE1"/>
    <w:rsid w:val="00A5666C"/>
    <w:rsid w:val="00A56F92"/>
    <w:rsid w:val="00A57147"/>
    <w:rsid w:val="00A57260"/>
    <w:rsid w:val="00A57568"/>
    <w:rsid w:val="00A577A7"/>
    <w:rsid w:val="00A577B3"/>
    <w:rsid w:val="00A578AC"/>
    <w:rsid w:val="00A579D5"/>
    <w:rsid w:val="00A57B29"/>
    <w:rsid w:val="00A57CB7"/>
    <w:rsid w:val="00A57E97"/>
    <w:rsid w:val="00A57F24"/>
    <w:rsid w:val="00A600D9"/>
    <w:rsid w:val="00A60125"/>
    <w:rsid w:val="00A6015D"/>
    <w:rsid w:val="00A60984"/>
    <w:rsid w:val="00A60B07"/>
    <w:rsid w:val="00A60E69"/>
    <w:rsid w:val="00A60EC8"/>
    <w:rsid w:val="00A60F96"/>
    <w:rsid w:val="00A61209"/>
    <w:rsid w:val="00A61504"/>
    <w:rsid w:val="00A619F5"/>
    <w:rsid w:val="00A61C58"/>
    <w:rsid w:val="00A61DF2"/>
    <w:rsid w:val="00A61E3C"/>
    <w:rsid w:val="00A62029"/>
    <w:rsid w:val="00A62B02"/>
    <w:rsid w:val="00A62BEF"/>
    <w:rsid w:val="00A62EE5"/>
    <w:rsid w:val="00A6308E"/>
    <w:rsid w:val="00A634A1"/>
    <w:rsid w:val="00A635B4"/>
    <w:rsid w:val="00A63C5E"/>
    <w:rsid w:val="00A64340"/>
    <w:rsid w:val="00A64A01"/>
    <w:rsid w:val="00A64A7A"/>
    <w:rsid w:val="00A64D84"/>
    <w:rsid w:val="00A64E84"/>
    <w:rsid w:val="00A6506A"/>
    <w:rsid w:val="00A6515B"/>
    <w:rsid w:val="00A6535D"/>
    <w:rsid w:val="00A6552A"/>
    <w:rsid w:val="00A65671"/>
    <w:rsid w:val="00A656FE"/>
    <w:rsid w:val="00A658AF"/>
    <w:rsid w:val="00A65AB8"/>
    <w:rsid w:val="00A65B23"/>
    <w:rsid w:val="00A65F03"/>
    <w:rsid w:val="00A65FC2"/>
    <w:rsid w:val="00A661A3"/>
    <w:rsid w:val="00A667C2"/>
    <w:rsid w:val="00A667DC"/>
    <w:rsid w:val="00A66C51"/>
    <w:rsid w:val="00A66DD7"/>
    <w:rsid w:val="00A67256"/>
    <w:rsid w:val="00A6728A"/>
    <w:rsid w:val="00A6729E"/>
    <w:rsid w:val="00A67407"/>
    <w:rsid w:val="00A679BA"/>
    <w:rsid w:val="00A67FF6"/>
    <w:rsid w:val="00A702B8"/>
    <w:rsid w:val="00A7033D"/>
    <w:rsid w:val="00A703D9"/>
    <w:rsid w:val="00A715B2"/>
    <w:rsid w:val="00A7175C"/>
    <w:rsid w:val="00A71897"/>
    <w:rsid w:val="00A718BE"/>
    <w:rsid w:val="00A719F1"/>
    <w:rsid w:val="00A71A97"/>
    <w:rsid w:val="00A71AB4"/>
    <w:rsid w:val="00A71DDF"/>
    <w:rsid w:val="00A71FEF"/>
    <w:rsid w:val="00A720E8"/>
    <w:rsid w:val="00A725A9"/>
    <w:rsid w:val="00A72882"/>
    <w:rsid w:val="00A728F9"/>
    <w:rsid w:val="00A72CD2"/>
    <w:rsid w:val="00A73711"/>
    <w:rsid w:val="00A73AC5"/>
    <w:rsid w:val="00A73DFB"/>
    <w:rsid w:val="00A741AD"/>
    <w:rsid w:val="00A741E9"/>
    <w:rsid w:val="00A744F2"/>
    <w:rsid w:val="00A74AC7"/>
    <w:rsid w:val="00A74D66"/>
    <w:rsid w:val="00A750AD"/>
    <w:rsid w:val="00A750CF"/>
    <w:rsid w:val="00A753C1"/>
    <w:rsid w:val="00A7584B"/>
    <w:rsid w:val="00A75865"/>
    <w:rsid w:val="00A75A8D"/>
    <w:rsid w:val="00A75AFE"/>
    <w:rsid w:val="00A75BED"/>
    <w:rsid w:val="00A75CFE"/>
    <w:rsid w:val="00A75FF1"/>
    <w:rsid w:val="00A76116"/>
    <w:rsid w:val="00A7691C"/>
    <w:rsid w:val="00A76C6D"/>
    <w:rsid w:val="00A76E4C"/>
    <w:rsid w:val="00A76ED2"/>
    <w:rsid w:val="00A7713F"/>
    <w:rsid w:val="00A77203"/>
    <w:rsid w:val="00A77664"/>
    <w:rsid w:val="00A77E0F"/>
    <w:rsid w:val="00A77E97"/>
    <w:rsid w:val="00A80530"/>
    <w:rsid w:val="00A80652"/>
    <w:rsid w:val="00A80A17"/>
    <w:rsid w:val="00A80F37"/>
    <w:rsid w:val="00A812AD"/>
    <w:rsid w:val="00A81307"/>
    <w:rsid w:val="00A8189F"/>
    <w:rsid w:val="00A81B0F"/>
    <w:rsid w:val="00A81BF4"/>
    <w:rsid w:val="00A81F98"/>
    <w:rsid w:val="00A82796"/>
    <w:rsid w:val="00A839AC"/>
    <w:rsid w:val="00A83B3A"/>
    <w:rsid w:val="00A8454B"/>
    <w:rsid w:val="00A845BF"/>
    <w:rsid w:val="00A846D4"/>
    <w:rsid w:val="00A8474E"/>
    <w:rsid w:val="00A8517B"/>
    <w:rsid w:val="00A8539E"/>
    <w:rsid w:val="00A854A9"/>
    <w:rsid w:val="00A85504"/>
    <w:rsid w:val="00A8556E"/>
    <w:rsid w:val="00A85BE5"/>
    <w:rsid w:val="00A85E0A"/>
    <w:rsid w:val="00A86453"/>
    <w:rsid w:val="00A8650C"/>
    <w:rsid w:val="00A86683"/>
    <w:rsid w:val="00A8677F"/>
    <w:rsid w:val="00A86CC2"/>
    <w:rsid w:val="00A870DD"/>
    <w:rsid w:val="00A87470"/>
    <w:rsid w:val="00A877E5"/>
    <w:rsid w:val="00A9022E"/>
    <w:rsid w:val="00A90424"/>
    <w:rsid w:val="00A9067E"/>
    <w:rsid w:val="00A910C8"/>
    <w:rsid w:val="00A913EF"/>
    <w:rsid w:val="00A91599"/>
    <w:rsid w:val="00A916F5"/>
    <w:rsid w:val="00A9184F"/>
    <w:rsid w:val="00A91F47"/>
    <w:rsid w:val="00A91F61"/>
    <w:rsid w:val="00A9217B"/>
    <w:rsid w:val="00A923DB"/>
    <w:rsid w:val="00A9296A"/>
    <w:rsid w:val="00A92A6E"/>
    <w:rsid w:val="00A92B09"/>
    <w:rsid w:val="00A92F18"/>
    <w:rsid w:val="00A93354"/>
    <w:rsid w:val="00A93679"/>
    <w:rsid w:val="00A93A8E"/>
    <w:rsid w:val="00A93D05"/>
    <w:rsid w:val="00A93EE1"/>
    <w:rsid w:val="00A93F83"/>
    <w:rsid w:val="00A94582"/>
    <w:rsid w:val="00A94751"/>
    <w:rsid w:val="00A94C69"/>
    <w:rsid w:val="00A94EA3"/>
    <w:rsid w:val="00A94FDB"/>
    <w:rsid w:val="00A954B4"/>
    <w:rsid w:val="00A95757"/>
    <w:rsid w:val="00A9590D"/>
    <w:rsid w:val="00A96015"/>
    <w:rsid w:val="00A96261"/>
    <w:rsid w:val="00A9659E"/>
    <w:rsid w:val="00A9670C"/>
    <w:rsid w:val="00A970BC"/>
    <w:rsid w:val="00A97193"/>
    <w:rsid w:val="00A971E4"/>
    <w:rsid w:val="00A9728C"/>
    <w:rsid w:val="00A974F6"/>
    <w:rsid w:val="00A97BE2"/>
    <w:rsid w:val="00A97C19"/>
    <w:rsid w:val="00A97CF8"/>
    <w:rsid w:val="00A97E46"/>
    <w:rsid w:val="00A97EBD"/>
    <w:rsid w:val="00A97ED3"/>
    <w:rsid w:val="00AA00A1"/>
    <w:rsid w:val="00AA0F08"/>
    <w:rsid w:val="00AA12ED"/>
    <w:rsid w:val="00AA1603"/>
    <w:rsid w:val="00AA1789"/>
    <w:rsid w:val="00AA1887"/>
    <w:rsid w:val="00AA1BF4"/>
    <w:rsid w:val="00AA2163"/>
    <w:rsid w:val="00AA23D4"/>
    <w:rsid w:val="00AA26C6"/>
    <w:rsid w:val="00AA2972"/>
    <w:rsid w:val="00AA34EB"/>
    <w:rsid w:val="00AA37E3"/>
    <w:rsid w:val="00AA38B9"/>
    <w:rsid w:val="00AA425B"/>
    <w:rsid w:val="00AA4389"/>
    <w:rsid w:val="00AA44B4"/>
    <w:rsid w:val="00AA478A"/>
    <w:rsid w:val="00AA4B01"/>
    <w:rsid w:val="00AA4C49"/>
    <w:rsid w:val="00AA4F6D"/>
    <w:rsid w:val="00AA53AD"/>
    <w:rsid w:val="00AA548A"/>
    <w:rsid w:val="00AA58B6"/>
    <w:rsid w:val="00AA59E4"/>
    <w:rsid w:val="00AA5A6E"/>
    <w:rsid w:val="00AA6150"/>
    <w:rsid w:val="00AA694D"/>
    <w:rsid w:val="00AA727E"/>
    <w:rsid w:val="00AB0411"/>
    <w:rsid w:val="00AB04AF"/>
    <w:rsid w:val="00AB065A"/>
    <w:rsid w:val="00AB09BC"/>
    <w:rsid w:val="00AB0D31"/>
    <w:rsid w:val="00AB0E23"/>
    <w:rsid w:val="00AB167F"/>
    <w:rsid w:val="00AB17E6"/>
    <w:rsid w:val="00AB1DDD"/>
    <w:rsid w:val="00AB293F"/>
    <w:rsid w:val="00AB2A9F"/>
    <w:rsid w:val="00AB2B68"/>
    <w:rsid w:val="00AB3040"/>
    <w:rsid w:val="00AB34F5"/>
    <w:rsid w:val="00AB35AF"/>
    <w:rsid w:val="00AB392B"/>
    <w:rsid w:val="00AB3B57"/>
    <w:rsid w:val="00AB40ED"/>
    <w:rsid w:val="00AB4737"/>
    <w:rsid w:val="00AB4862"/>
    <w:rsid w:val="00AB4911"/>
    <w:rsid w:val="00AB4E09"/>
    <w:rsid w:val="00AB505B"/>
    <w:rsid w:val="00AB505E"/>
    <w:rsid w:val="00AB53E2"/>
    <w:rsid w:val="00AB54FA"/>
    <w:rsid w:val="00AB584C"/>
    <w:rsid w:val="00AB59C4"/>
    <w:rsid w:val="00AB5BF9"/>
    <w:rsid w:val="00AB5C72"/>
    <w:rsid w:val="00AB5EC2"/>
    <w:rsid w:val="00AB6224"/>
    <w:rsid w:val="00AB625D"/>
    <w:rsid w:val="00AB6399"/>
    <w:rsid w:val="00AB644B"/>
    <w:rsid w:val="00AB6498"/>
    <w:rsid w:val="00AB687D"/>
    <w:rsid w:val="00AB68AA"/>
    <w:rsid w:val="00AB6CAE"/>
    <w:rsid w:val="00AB6D84"/>
    <w:rsid w:val="00AB6D8D"/>
    <w:rsid w:val="00AB6F49"/>
    <w:rsid w:val="00AB70F6"/>
    <w:rsid w:val="00AB73B4"/>
    <w:rsid w:val="00AB7561"/>
    <w:rsid w:val="00AB7864"/>
    <w:rsid w:val="00AB78AF"/>
    <w:rsid w:val="00AB7940"/>
    <w:rsid w:val="00AB7990"/>
    <w:rsid w:val="00AC00CF"/>
    <w:rsid w:val="00AC02C2"/>
    <w:rsid w:val="00AC063D"/>
    <w:rsid w:val="00AC06E1"/>
    <w:rsid w:val="00AC08DF"/>
    <w:rsid w:val="00AC0F1D"/>
    <w:rsid w:val="00AC1079"/>
    <w:rsid w:val="00AC115A"/>
    <w:rsid w:val="00AC11CF"/>
    <w:rsid w:val="00AC1812"/>
    <w:rsid w:val="00AC19BF"/>
    <w:rsid w:val="00AC1DFE"/>
    <w:rsid w:val="00AC2798"/>
    <w:rsid w:val="00AC27F3"/>
    <w:rsid w:val="00AC2C1F"/>
    <w:rsid w:val="00AC2F48"/>
    <w:rsid w:val="00AC3051"/>
    <w:rsid w:val="00AC31D0"/>
    <w:rsid w:val="00AC35E7"/>
    <w:rsid w:val="00AC3CC6"/>
    <w:rsid w:val="00AC3D60"/>
    <w:rsid w:val="00AC3DA2"/>
    <w:rsid w:val="00AC3DBE"/>
    <w:rsid w:val="00AC3E73"/>
    <w:rsid w:val="00AC45D5"/>
    <w:rsid w:val="00AC486E"/>
    <w:rsid w:val="00AC49C9"/>
    <w:rsid w:val="00AC4D5F"/>
    <w:rsid w:val="00AC4E6C"/>
    <w:rsid w:val="00AC534A"/>
    <w:rsid w:val="00AC5B31"/>
    <w:rsid w:val="00AC6265"/>
    <w:rsid w:val="00AC64DB"/>
    <w:rsid w:val="00AC6DEC"/>
    <w:rsid w:val="00AC76E1"/>
    <w:rsid w:val="00AC783F"/>
    <w:rsid w:val="00AC79FB"/>
    <w:rsid w:val="00AC7D70"/>
    <w:rsid w:val="00AC7E5E"/>
    <w:rsid w:val="00AD01B7"/>
    <w:rsid w:val="00AD01C5"/>
    <w:rsid w:val="00AD02E0"/>
    <w:rsid w:val="00AD0661"/>
    <w:rsid w:val="00AD0B1F"/>
    <w:rsid w:val="00AD0EE1"/>
    <w:rsid w:val="00AD0F03"/>
    <w:rsid w:val="00AD1031"/>
    <w:rsid w:val="00AD10F1"/>
    <w:rsid w:val="00AD124A"/>
    <w:rsid w:val="00AD12E8"/>
    <w:rsid w:val="00AD25FD"/>
    <w:rsid w:val="00AD2625"/>
    <w:rsid w:val="00AD26ED"/>
    <w:rsid w:val="00AD272E"/>
    <w:rsid w:val="00AD2791"/>
    <w:rsid w:val="00AD2D45"/>
    <w:rsid w:val="00AD2E3C"/>
    <w:rsid w:val="00AD31DF"/>
    <w:rsid w:val="00AD32C9"/>
    <w:rsid w:val="00AD3D76"/>
    <w:rsid w:val="00AD48B3"/>
    <w:rsid w:val="00AD4C6A"/>
    <w:rsid w:val="00AD4FF4"/>
    <w:rsid w:val="00AD5503"/>
    <w:rsid w:val="00AD5610"/>
    <w:rsid w:val="00AD5652"/>
    <w:rsid w:val="00AD5A98"/>
    <w:rsid w:val="00AD5D1C"/>
    <w:rsid w:val="00AD5D48"/>
    <w:rsid w:val="00AD5D7A"/>
    <w:rsid w:val="00AD5E6F"/>
    <w:rsid w:val="00AD6233"/>
    <w:rsid w:val="00AD6A12"/>
    <w:rsid w:val="00AD701B"/>
    <w:rsid w:val="00AD74D1"/>
    <w:rsid w:val="00AD7938"/>
    <w:rsid w:val="00AE0119"/>
    <w:rsid w:val="00AE06AC"/>
    <w:rsid w:val="00AE07F8"/>
    <w:rsid w:val="00AE0856"/>
    <w:rsid w:val="00AE0BE7"/>
    <w:rsid w:val="00AE0C21"/>
    <w:rsid w:val="00AE0D57"/>
    <w:rsid w:val="00AE0DA4"/>
    <w:rsid w:val="00AE1135"/>
    <w:rsid w:val="00AE13FC"/>
    <w:rsid w:val="00AE18EB"/>
    <w:rsid w:val="00AE1C13"/>
    <w:rsid w:val="00AE1C2B"/>
    <w:rsid w:val="00AE24FF"/>
    <w:rsid w:val="00AE252C"/>
    <w:rsid w:val="00AE2666"/>
    <w:rsid w:val="00AE26F1"/>
    <w:rsid w:val="00AE29B7"/>
    <w:rsid w:val="00AE35BB"/>
    <w:rsid w:val="00AE3729"/>
    <w:rsid w:val="00AE3AD0"/>
    <w:rsid w:val="00AE4031"/>
    <w:rsid w:val="00AE40D1"/>
    <w:rsid w:val="00AE411A"/>
    <w:rsid w:val="00AE43F3"/>
    <w:rsid w:val="00AE4413"/>
    <w:rsid w:val="00AE4944"/>
    <w:rsid w:val="00AE4E02"/>
    <w:rsid w:val="00AE4FA6"/>
    <w:rsid w:val="00AE51CE"/>
    <w:rsid w:val="00AE5916"/>
    <w:rsid w:val="00AE5F29"/>
    <w:rsid w:val="00AE6640"/>
    <w:rsid w:val="00AE6991"/>
    <w:rsid w:val="00AE6ED9"/>
    <w:rsid w:val="00AF01F9"/>
    <w:rsid w:val="00AF0457"/>
    <w:rsid w:val="00AF0801"/>
    <w:rsid w:val="00AF0AE5"/>
    <w:rsid w:val="00AF14E9"/>
    <w:rsid w:val="00AF19EF"/>
    <w:rsid w:val="00AF21F4"/>
    <w:rsid w:val="00AF286D"/>
    <w:rsid w:val="00AF299C"/>
    <w:rsid w:val="00AF2DC2"/>
    <w:rsid w:val="00AF2E16"/>
    <w:rsid w:val="00AF2F07"/>
    <w:rsid w:val="00AF310C"/>
    <w:rsid w:val="00AF3B71"/>
    <w:rsid w:val="00AF413E"/>
    <w:rsid w:val="00AF4350"/>
    <w:rsid w:val="00AF46F4"/>
    <w:rsid w:val="00AF497E"/>
    <w:rsid w:val="00AF49E5"/>
    <w:rsid w:val="00AF5BCC"/>
    <w:rsid w:val="00AF5DF3"/>
    <w:rsid w:val="00AF5DFB"/>
    <w:rsid w:val="00AF5E0C"/>
    <w:rsid w:val="00AF684B"/>
    <w:rsid w:val="00AF6C41"/>
    <w:rsid w:val="00AF6D1C"/>
    <w:rsid w:val="00AF741B"/>
    <w:rsid w:val="00AF74BB"/>
    <w:rsid w:val="00AF7586"/>
    <w:rsid w:val="00AF7A6F"/>
    <w:rsid w:val="00AF7BD5"/>
    <w:rsid w:val="00AF7DA0"/>
    <w:rsid w:val="00AF7E60"/>
    <w:rsid w:val="00B0011B"/>
    <w:rsid w:val="00B001CC"/>
    <w:rsid w:val="00B0050C"/>
    <w:rsid w:val="00B00738"/>
    <w:rsid w:val="00B0093A"/>
    <w:rsid w:val="00B009F7"/>
    <w:rsid w:val="00B01005"/>
    <w:rsid w:val="00B01228"/>
    <w:rsid w:val="00B014E2"/>
    <w:rsid w:val="00B014E4"/>
    <w:rsid w:val="00B01530"/>
    <w:rsid w:val="00B0162D"/>
    <w:rsid w:val="00B01778"/>
    <w:rsid w:val="00B01FAB"/>
    <w:rsid w:val="00B0230C"/>
    <w:rsid w:val="00B02A09"/>
    <w:rsid w:val="00B02A2F"/>
    <w:rsid w:val="00B030F6"/>
    <w:rsid w:val="00B033A9"/>
    <w:rsid w:val="00B03BFA"/>
    <w:rsid w:val="00B0419A"/>
    <w:rsid w:val="00B04202"/>
    <w:rsid w:val="00B0427B"/>
    <w:rsid w:val="00B04412"/>
    <w:rsid w:val="00B0451E"/>
    <w:rsid w:val="00B04F1F"/>
    <w:rsid w:val="00B04FC9"/>
    <w:rsid w:val="00B05561"/>
    <w:rsid w:val="00B055A6"/>
    <w:rsid w:val="00B057D9"/>
    <w:rsid w:val="00B05AE8"/>
    <w:rsid w:val="00B05EB6"/>
    <w:rsid w:val="00B05F90"/>
    <w:rsid w:val="00B0638C"/>
    <w:rsid w:val="00B063BA"/>
    <w:rsid w:val="00B0655D"/>
    <w:rsid w:val="00B065FC"/>
    <w:rsid w:val="00B06ECF"/>
    <w:rsid w:val="00B06EE6"/>
    <w:rsid w:val="00B0747A"/>
    <w:rsid w:val="00B07639"/>
    <w:rsid w:val="00B078A0"/>
    <w:rsid w:val="00B078D6"/>
    <w:rsid w:val="00B07969"/>
    <w:rsid w:val="00B07BE7"/>
    <w:rsid w:val="00B07C97"/>
    <w:rsid w:val="00B07DB4"/>
    <w:rsid w:val="00B07E72"/>
    <w:rsid w:val="00B10119"/>
    <w:rsid w:val="00B10292"/>
    <w:rsid w:val="00B106A9"/>
    <w:rsid w:val="00B10980"/>
    <w:rsid w:val="00B10B35"/>
    <w:rsid w:val="00B10C90"/>
    <w:rsid w:val="00B1102B"/>
    <w:rsid w:val="00B11189"/>
    <w:rsid w:val="00B1125D"/>
    <w:rsid w:val="00B1128E"/>
    <w:rsid w:val="00B113E9"/>
    <w:rsid w:val="00B116A2"/>
    <w:rsid w:val="00B1195F"/>
    <w:rsid w:val="00B11AC5"/>
    <w:rsid w:val="00B11E37"/>
    <w:rsid w:val="00B11EC0"/>
    <w:rsid w:val="00B12659"/>
    <w:rsid w:val="00B12914"/>
    <w:rsid w:val="00B12EA5"/>
    <w:rsid w:val="00B130FA"/>
    <w:rsid w:val="00B1338B"/>
    <w:rsid w:val="00B13A46"/>
    <w:rsid w:val="00B13AF8"/>
    <w:rsid w:val="00B13CA8"/>
    <w:rsid w:val="00B1404E"/>
    <w:rsid w:val="00B14318"/>
    <w:rsid w:val="00B14348"/>
    <w:rsid w:val="00B14EBE"/>
    <w:rsid w:val="00B15102"/>
    <w:rsid w:val="00B1515F"/>
    <w:rsid w:val="00B1546B"/>
    <w:rsid w:val="00B15555"/>
    <w:rsid w:val="00B155A4"/>
    <w:rsid w:val="00B15644"/>
    <w:rsid w:val="00B159F0"/>
    <w:rsid w:val="00B15A80"/>
    <w:rsid w:val="00B15E4C"/>
    <w:rsid w:val="00B16058"/>
    <w:rsid w:val="00B16225"/>
    <w:rsid w:val="00B16A4C"/>
    <w:rsid w:val="00B16CF8"/>
    <w:rsid w:val="00B16D45"/>
    <w:rsid w:val="00B16D5F"/>
    <w:rsid w:val="00B16E01"/>
    <w:rsid w:val="00B1712D"/>
    <w:rsid w:val="00B1733E"/>
    <w:rsid w:val="00B174AD"/>
    <w:rsid w:val="00B176BF"/>
    <w:rsid w:val="00B178D5"/>
    <w:rsid w:val="00B17904"/>
    <w:rsid w:val="00B179E2"/>
    <w:rsid w:val="00B17A6F"/>
    <w:rsid w:val="00B20A7E"/>
    <w:rsid w:val="00B20E08"/>
    <w:rsid w:val="00B212E7"/>
    <w:rsid w:val="00B214AD"/>
    <w:rsid w:val="00B2166F"/>
    <w:rsid w:val="00B21738"/>
    <w:rsid w:val="00B21764"/>
    <w:rsid w:val="00B217FC"/>
    <w:rsid w:val="00B21B7D"/>
    <w:rsid w:val="00B23284"/>
    <w:rsid w:val="00B2385E"/>
    <w:rsid w:val="00B238B6"/>
    <w:rsid w:val="00B23E9A"/>
    <w:rsid w:val="00B2488E"/>
    <w:rsid w:val="00B2498C"/>
    <w:rsid w:val="00B24B44"/>
    <w:rsid w:val="00B250C1"/>
    <w:rsid w:val="00B2510B"/>
    <w:rsid w:val="00B25292"/>
    <w:rsid w:val="00B25324"/>
    <w:rsid w:val="00B25554"/>
    <w:rsid w:val="00B25952"/>
    <w:rsid w:val="00B259DE"/>
    <w:rsid w:val="00B25A44"/>
    <w:rsid w:val="00B26066"/>
    <w:rsid w:val="00B26705"/>
    <w:rsid w:val="00B267D4"/>
    <w:rsid w:val="00B26D8A"/>
    <w:rsid w:val="00B26F85"/>
    <w:rsid w:val="00B277D5"/>
    <w:rsid w:val="00B279F7"/>
    <w:rsid w:val="00B27A73"/>
    <w:rsid w:val="00B27B62"/>
    <w:rsid w:val="00B300A6"/>
    <w:rsid w:val="00B303E2"/>
    <w:rsid w:val="00B3044C"/>
    <w:rsid w:val="00B307E6"/>
    <w:rsid w:val="00B30881"/>
    <w:rsid w:val="00B30BBD"/>
    <w:rsid w:val="00B30E95"/>
    <w:rsid w:val="00B31159"/>
    <w:rsid w:val="00B31407"/>
    <w:rsid w:val="00B318B1"/>
    <w:rsid w:val="00B3244A"/>
    <w:rsid w:val="00B3246D"/>
    <w:rsid w:val="00B32617"/>
    <w:rsid w:val="00B32763"/>
    <w:rsid w:val="00B32AC6"/>
    <w:rsid w:val="00B32B2E"/>
    <w:rsid w:val="00B32B8B"/>
    <w:rsid w:val="00B32C45"/>
    <w:rsid w:val="00B32D9C"/>
    <w:rsid w:val="00B33552"/>
    <w:rsid w:val="00B338F9"/>
    <w:rsid w:val="00B33A39"/>
    <w:rsid w:val="00B33BE8"/>
    <w:rsid w:val="00B34046"/>
    <w:rsid w:val="00B340BF"/>
    <w:rsid w:val="00B341DA"/>
    <w:rsid w:val="00B34480"/>
    <w:rsid w:val="00B344C2"/>
    <w:rsid w:val="00B34A44"/>
    <w:rsid w:val="00B34ABB"/>
    <w:rsid w:val="00B350CB"/>
    <w:rsid w:val="00B3560E"/>
    <w:rsid w:val="00B35882"/>
    <w:rsid w:val="00B35E1B"/>
    <w:rsid w:val="00B360F8"/>
    <w:rsid w:val="00B3622C"/>
    <w:rsid w:val="00B368A8"/>
    <w:rsid w:val="00B368B0"/>
    <w:rsid w:val="00B36D91"/>
    <w:rsid w:val="00B36EC6"/>
    <w:rsid w:val="00B37062"/>
    <w:rsid w:val="00B3718F"/>
    <w:rsid w:val="00B37637"/>
    <w:rsid w:val="00B3791C"/>
    <w:rsid w:val="00B37C08"/>
    <w:rsid w:val="00B37CD2"/>
    <w:rsid w:val="00B37D1A"/>
    <w:rsid w:val="00B37D2B"/>
    <w:rsid w:val="00B37D82"/>
    <w:rsid w:val="00B400BD"/>
    <w:rsid w:val="00B4019D"/>
    <w:rsid w:val="00B40247"/>
    <w:rsid w:val="00B40352"/>
    <w:rsid w:val="00B4041D"/>
    <w:rsid w:val="00B405D5"/>
    <w:rsid w:val="00B40FC3"/>
    <w:rsid w:val="00B414B6"/>
    <w:rsid w:val="00B4154C"/>
    <w:rsid w:val="00B4162D"/>
    <w:rsid w:val="00B417E7"/>
    <w:rsid w:val="00B41A26"/>
    <w:rsid w:val="00B41B5F"/>
    <w:rsid w:val="00B41E0F"/>
    <w:rsid w:val="00B41E86"/>
    <w:rsid w:val="00B41FED"/>
    <w:rsid w:val="00B42061"/>
    <w:rsid w:val="00B420F2"/>
    <w:rsid w:val="00B426D1"/>
    <w:rsid w:val="00B4293C"/>
    <w:rsid w:val="00B43769"/>
    <w:rsid w:val="00B438B8"/>
    <w:rsid w:val="00B43ADB"/>
    <w:rsid w:val="00B43B14"/>
    <w:rsid w:val="00B43BCD"/>
    <w:rsid w:val="00B43CBC"/>
    <w:rsid w:val="00B43CC5"/>
    <w:rsid w:val="00B44090"/>
    <w:rsid w:val="00B44AFF"/>
    <w:rsid w:val="00B44B40"/>
    <w:rsid w:val="00B45488"/>
    <w:rsid w:val="00B45554"/>
    <w:rsid w:val="00B45A19"/>
    <w:rsid w:val="00B45BFA"/>
    <w:rsid w:val="00B45C31"/>
    <w:rsid w:val="00B45F93"/>
    <w:rsid w:val="00B46774"/>
    <w:rsid w:val="00B46CF2"/>
    <w:rsid w:val="00B46FB4"/>
    <w:rsid w:val="00B47175"/>
    <w:rsid w:val="00B471A8"/>
    <w:rsid w:val="00B474CB"/>
    <w:rsid w:val="00B476BA"/>
    <w:rsid w:val="00B47751"/>
    <w:rsid w:val="00B4775B"/>
    <w:rsid w:val="00B479C7"/>
    <w:rsid w:val="00B47A09"/>
    <w:rsid w:val="00B47C71"/>
    <w:rsid w:val="00B47E1B"/>
    <w:rsid w:val="00B502DE"/>
    <w:rsid w:val="00B50596"/>
    <w:rsid w:val="00B50F07"/>
    <w:rsid w:val="00B51364"/>
    <w:rsid w:val="00B51C2E"/>
    <w:rsid w:val="00B51E68"/>
    <w:rsid w:val="00B51F2F"/>
    <w:rsid w:val="00B52533"/>
    <w:rsid w:val="00B52573"/>
    <w:rsid w:val="00B527ED"/>
    <w:rsid w:val="00B52BD0"/>
    <w:rsid w:val="00B52E68"/>
    <w:rsid w:val="00B52FD7"/>
    <w:rsid w:val="00B52FFB"/>
    <w:rsid w:val="00B53837"/>
    <w:rsid w:val="00B53B4E"/>
    <w:rsid w:val="00B53E38"/>
    <w:rsid w:val="00B54AA2"/>
    <w:rsid w:val="00B54C37"/>
    <w:rsid w:val="00B54EAF"/>
    <w:rsid w:val="00B54EFE"/>
    <w:rsid w:val="00B54FA5"/>
    <w:rsid w:val="00B55686"/>
    <w:rsid w:val="00B557C5"/>
    <w:rsid w:val="00B55912"/>
    <w:rsid w:val="00B55B10"/>
    <w:rsid w:val="00B55D41"/>
    <w:rsid w:val="00B55F69"/>
    <w:rsid w:val="00B55FD1"/>
    <w:rsid w:val="00B56033"/>
    <w:rsid w:val="00B56227"/>
    <w:rsid w:val="00B56295"/>
    <w:rsid w:val="00B5638F"/>
    <w:rsid w:val="00B565F4"/>
    <w:rsid w:val="00B56A0C"/>
    <w:rsid w:val="00B571E2"/>
    <w:rsid w:val="00B572F0"/>
    <w:rsid w:val="00B57582"/>
    <w:rsid w:val="00B576CB"/>
    <w:rsid w:val="00B57744"/>
    <w:rsid w:val="00B577C9"/>
    <w:rsid w:val="00B578DF"/>
    <w:rsid w:val="00B602B6"/>
    <w:rsid w:val="00B60344"/>
    <w:rsid w:val="00B60987"/>
    <w:rsid w:val="00B609BC"/>
    <w:rsid w:val="00B60C31"/>
    <w:rsid w:val="00B6128B"/>
    <w:rsid w:val="00B612BE"/>
    <w:rsid w:val="00B619C0"/>
    <w:rsid w:val="00B61A5F"/>
    <w:rsid w:val="00B61A69"/>
    <w:rsid w:val="00B61C85"/>
    <w:rsid w:val="00B61EBB"/>
    <w:rsid w:val="00B62576"/>
    <w:rsid w:val="00B62607"/>
    <w:rsid w:val="00B62B4B"/>
    <w:rsid w:val="00B63083"/>
    <w:rsid w:val="00B63EFA"/>
    <w:rsid w:val="00B644BD"/>
    <w:rsid w:val="00B647A8"/>
    <w:rsid w:val="00B650CC"/>
    <w:rsid w:val="00B6522F"/>
    <w:rsid w:val="00B6540C"/>
    <w:rsid w:val="00B657EA"/>
    <w:rsid w:val="00B657EF"/>
    <w:rsid w:val="00B658FC"/>
    <w:rsid w:val="00B65CF2"/>
    <w:rsid w:val="00B65E0D"/>
    <w:rsid w:val="00B65FAB"/>
    <w:rsid w:val="00B660CE"/>
    <w:rsid w:val="00B66C0C"/>
    <w:rsid w:val="00B66CA1"/>
    <w:rsid w:val="00B67442"/>
    <w:rsid w:val="00B67C68"/>
    <w:rsid w:val="00B7032D"/>
    <w:rsid w:val="00B70393"/>
    <w:rsid w:val="00B703AF"/>
    <w:rsid w:val="00B705B5"/>
    <w:rsid w:val="00B70631"/>
    <w:rsid w:val="00B70B0D"/>
    <w:rsid w:val="00B70EA9"/>
    <w:rsid w:val="00B71033"/>
    <w:rsid w:val="00B710D5"/>
    <w:rsid w:val="00B713D9"/>
    <w:rsid w:val="00B71573"/>
    <w:rsid w:val="00B71B93"/>
    <w:rsid w:val="00B729C8"/>
    <w:rsid w:val="00B72AF7"/>
    <w:rsid w:val="00B72B84"/>
    <w:rsid w:val="00B72C0B"/>
    <w:rsid w:val="00B72FE5"/>
    <w:rsid w:val="00B731D9"/>
    <w:rsid w:val="00B7345E"/>
    <w:rsid w:val="00B7358F"/>
    <w:rsid w:val="00B73718"/>
    <w:rsid w:val="00B7373C"/>
    <w:rsid w:val="00B740E3"/>
    <w:rsid w:val="00B74160"/>
    <w:rsid w:val="00B74B5C"/>
    <w:rsid w:val="00B74BC2"/>
    <w:rsid w:val="00B74BFF"/>
    <w:rsid w:val="00B74CC4"/>
    <w:rsid w:val="00B750A7"/>
    <w:rsid w:val="00B751A3"/>
    <w:rsid w:val="00B7539D"/>
    <w:rsid w:val="00B75537"/>
    <w:rsid w:val="00B75684"/>
    <w:rsid w:val="00B758C4"/>
    <w:rsid w:val="00B76090"/>
    <w:rsid w:val="00B760E3"/>
    <w:rsid w:val="00B76131"/>
    <w:rsid w:val="00B762A2"/>
    <w:rsid w:val="00B76E96"/>
    <w:rsid w:val="00B76F29"/>
    <w:rsid w:val="00B76FCF"/>
    <w:rsid w:val="00B770C1"/>
    <w:rsid w:val="00B77138"/>
    <w:rsid w:val="00B774F7"/>
    <w:rsid w:val="00B77C5E"/>
    <w:rsid w:val="00B77D39"/>
    <w:rsid w:val="00B77F70"/>
    <w:rsid w:val="00B77FA6"/>
    <w:rsid w:val="00B803BC"/>
    <w:rsid w:val="00B80775"/>
    <w:rsid w:val="00B80A30"/>
    <w:rsid w:val="00B80BA0"/>
    <w:rsid w:val="00B80D6F"/>
    <w:rsid w:val="00B814B1"/>
    <w:rsid w:val="00B81580"/>
    <w:rsid w:val="00B81737"/>
    <w:rsid w:val="00B81820"/>
    <w:rsid w:val="00B8184D"/>
    <w:rsid w:val="00B81A4D"/>
    <w:rsid w:val="00B81B0A"/>
    <w:rsid w:val="00B81B86"/>
    <w:rsid w:val="00B81C85"/>
    <w:rsid w:val="00B81D2C"/>
    <w:rsid w:val="00B81DEC"/>
    <w:rsid w:val="00B823DD"/>
    <w:rsid w:val="00B8242C"/>
    <w:rsid w:val="00B82461"/>
    <w:rsid w:val="00B82561"/>
    <w:rsid w:val="00B826E3"/>
    <w:rsid w:val="00B828B5"/>
    <w:rsid w:val="00B82905"/>
    <w:rsid w:val="00B82C27"/>
    <w:rsid w:val="00B82E2A"/>
    <w:rsid w:val="00B83081"/>
    <w:rsid w:val="00B830A5"/>
    <w:rsid w:val="00B8366D"/>
    <w:rsid w:val="00B83790"/>
    <w:rsid w:val="00B83798"/>
    <w:rsid w:val="00B83D01"/>
    <w:rsid w:val="00B83F1A"/>
    <w:rsid w:val="00B83FB2"/>
    <w:rsid w:val="00B846C9"/>
    <w:rsid w:val="00B849D6"/>
    <w:rsid w:val="00B84E80"/>
    <w:rsid w:val="00B84FB2"/>
    <w:rsid w:val="00B85AD4"/>
    <w:rsid w:val="00B85EE9"/>
    <w:rsid w:val="00B85F21"/>
    <w:rsid w:val="00B86342"/>
    <w:rsid w:val="00B869A4"/>
    <w:rsid w:val="00B86A36"/>
    <w:rsid w:val="00B86D0A"/>
    <w:rsid w:val="00B86D8A"/>
    <w:rsid w:val="00B870B2"/>
    <w:rsid w:val="00B87624"/>
    <w:rsid w:val="00B87723"/>
    <w:rsid w:val="00B87D67"/>
    <w:rsid w:val="00B9025A"/>
    <w:rsid w:val="00B9032A"/>
    <w:rsid w:val="00B90432"/>
    <w:rsid w:val="00B90615"/>
    <w:rsid w:val="00B906C4"/>
    <w:rsid w:val="00B908CD"/>
    <w:rsid w:val="00B908E4"/>
    <w:rsid w:val="00B90923"/>
    <w:rsid w:val="00B909CD"/>
    <w:rsid w:val="00B9109A"/>
    <w:rsid w:val="00B91315"/>
    <w:rsid w:val="00B9136A"/>
    <w:rsid w:val="00B914E3"/>
    <w:rsid w:val="00B91876"/>
    <w:rsid w:val="00B91D0B"/>
    <w:rsid w:val="00B91F25"/>
    <w:rsid w:val="00B92752"/>
    <w:rsid w:val="00B92BE9"/>
    <w:rsid w:val="00B92C39"/>
    <w:rsid w:val="00B92EF1"/>
    <w:rsid w:val="00B930D4"/>
    <w:rsid w:val="00B931FD"/>
    <w:rsid w:val="00B9331E"/>
    <w:rsid w:val="00B933FD"/>
    <w:rsid w:val="00B934A1"/>
    <w:rsid w:val="00B935FE"/>
    <w:rsid w:val="00B93867"/>
    <w:rsid w:val="00B93C4E"/>
    <w:rsid w:val="00B93F68"/>
    <w:rsid w:val="00B946B6"/>
    <w:rsid w:val="00B94971"/>
    <w:rsid w:val="00B94E28"/>
    <w:rsid w:val="00B94FD9"/>
    <w:rsid w:val="00B94FEA"/>
    <w:rsid w:val="00B951ED"/>
    <w:rsid w:val="00B952C1"/>
    <w:rsid w:val="00B9561E"/>
    <w:rsid w:val="00B9568A"/>
    <w:rsid w:val="00B956B8"/>
    <w:rsid w:val="00B95826"/>
    <w:rsid w:val="00B9590C"/>
    <w:rsid w:val="00B962F2"/>
    <w:rsid w:val="00B9644E"/>
    <w:rsid w:val="00B96A0C"/>
    <w:rsid w:val="00B96D1C"/>
    <w:rsid w:val="00B974C7"/>
    <w:rsid w:val="00B97625"/>
    <w:rsid w:val="00B97B34"/>
    <w:rsid w:val="00B97C36"/>
    <w:rsid w:val="00BA0210"/>
    <w:rsid w:val="00BA0253"/>
    <w:rsid w:val="00BA05D4"/>
    <w:rsid w:val="00BA0ADE"/>
    <w:rsid w:val="00BA1237"/>
    <w:rsid w:val="00BA1686"/>
    <w:rsid w:val="00BA1825"/>
    <w:rsid w:val="00BA1D16"/>
    <w:rsid w:val="00BA202F"/>
    <w:rsid w:val="00BA235B"/>
    <w:rsid w:val="00BA23B1"/>
    <w:rsid w:val="00BA2524"/>
    <w:rsid w:val="00BA2772"/>
    <w:rsid w:val="00BA2A42"/>
    <w:rsid w:val="00BA2CD1"/>
    <w:rsid w:val="00BA2F97"/>
    <w:rsid w:val="00BA3056"/>
    <w:rsid w:val="00BA314A"/>
    <w:rsid w:val="00BA31FB"/>
    <w:rsid w:val="00BA32FE"/>
    <w:rsid w:val="00BA3929"/>
    <w:rsid w:val="00BA3D03"/>
    <w:rsid w:val="00BA404B"/>
    <w:rsid w:val="00BA440B"/>
    <w:rsid w:val="00BA47C7"/>
    <w:rsid w:val="00BA4930"/>
    <w:rsid w:val="00BA49D0"/>
    <w:rsid w:val="00BA4FF2"/>
    <w:rsid w:val="00BA4FFF"/>
    <w:rsid w:val="00BA5519"/>
    <w:rsid w:val="00BA596A"/>
    <w:rsid w:val="00BA599B"/>
    <w:rsid w:val="00BA5C45"/>
    <w:rsid w:val="00BA5CE0"/>
    <w:rsid w:val="00BA602C"/>
    <w:rsid w:val="00BA63DE"/>
    <w:rsid w:val="00BA66BE"/>
    <w:rsid w:val="00BA67F9"/>
    <w:rsid w:val="00BA68A6"/>
    <w:rsid w:val="00BA6BE4"/>
    <w:rsid w:val="00BA6DE5"/>
    <w:rsid w:val="00BA6E9A"/>
    <w:rsid w:val="00BA6F0C"/>
    <w:rsid w:val="00BA70C3"/>
    <w:rsid w:val="00BA749A"/>
    <w:rsid w:val="00BA74D9"/>
    <w:rsid w:val="00BA7DBA"/>
    <w:rsid w:val="00BB052C"/>
    <w:rsid w:val="00BB0776"/>
    <w:rsid w:val="00BB07F8"/>
    <w:rsid w:val="00BB082A"/>
    <w:rsid w:val="00BB0A4A"/>
    <w:rsid w:val="00BB0E88"/>
    <w:rsid w:val="00BB0EDA"/>
    <w:rsid w:val="00BB171F"/>
    <w:rsid w:val="00BB1A47"/>
    <w:rsid w:val="00BB1BEE"/>
    <w:rsid w:val="00BB22F8"/>
    <w:rsid w:val="00BB250C"/>
    <w:rsid w:val="00BB3048"/>
    <w:rsid w:val="00BB32AB"/>
    <w:rsid w:val="00BB3979"/>
    <w:rsid w:val="00BB3EDA"/>
    <w:rsid w:val="00BB3F41"/>
    <w:rsid w:val="00BB41EE"/>
    <w:rsid w:val="00BB47BD"/>
    <w:rsid w:val="00BB49D5"/>
    <w:rsid w:val="00BB4A1E"/>
    <w:rsid w:val="00BB52DF"/>
    <w:rsid w:val="00BB53E8"/>
    <w:rsid w:val="00BB5578"/>
    <w:rsid w:val="00BB58AC"/>
    <w:rsid w:val="00BB591F"/>
    <w:rsid w:val="00BB6009"/>
    <w:rsid w:val="00BB6808"/>
    <w:rsid w:val="00BB6A45"/>
    <w:rsid w:val="00BB6D19"/>
    <w:rsid w:val="00BB7127"/>
    <w:rsid w:val="00BB7249"/>
    <w:rsid w:val="00BB7A39"/>
    <w:rsid w:val="00BB7D8A"/>
    <w:rsid w:val="00BB7DC0"/>
    <w:rsid w:val="00BC0368"/>
    <w:rsid w:val="00BC0572"/>
    <w:rsid w:val="00BC06EC"/>
    <w:rsid w:val="00BC071B"/>
    <w:rsid w:val="00BC0A12"/>
    <w:rsid w:val="00BC0ABC"/>
    <w:rsid w:val="00BC0D8F"/>
    <w:rsid w:val="00BC0DD7"/>
    <w:rsid w:val="00BC0DDC"/>
    <w:rsid w:val="00BC1340"/>
    <w:rsid w:val="00BC13C5"/>
    <w:rsid w:val="00BC147F"/>
    <w:rsid w:val="00BC1908"/>
    <w:rsid w:val="00BC1BAD"/>
    <w:rsid w:val="00BC266C"/>
    <w:rsid w:val="00BC2B5A"/>
    <w:rsid w:val="00BC2EC4"/>
    <w:rsid w:val="00BC300E"/>
    <w:rsid w:val="00BC31E9"/>
    <w:rsid w:val="00BC36DA"/>
    <w:rsid w:val="00BC39B6"/>
    <w:rsid w:val="00BC3A86"/>
    <w:rsid w:val="00BC3B24"/>
    <w:rsid w:val="00BC3D95"/>
    <w:rsid w:val="00BC4133"/>
    <w:rsid w:val="00BC48AB"/>
    <w:rsid w:val="00BC4BA4"/>
    <w:rsid w:val="00BC4C10"/>
    <w:rsid w:val="00BC4D6D"/>
    <w:rsid w:val="00BC542B"/>
    <w:rsid w:val="00BC5779"/>
    <w:rsid w:val="00BC600E"/>
    <w:rsid w:val="00BC6080"/>
    <w:rsid w:val="00BC6669"/>
    <w:rsid w:val="00BC6EED"/>
    <w:rsid w:val="00BC7094"/>
    <w:rsid w:val="00BC70C9"/>
    <w:rsid w:val="00BC737B"/>
    <w:rsid w:val="00BC7688"/>
    <w:rsid w:val="00BC7C8C"/>
    <w:rsid w:val="00BD02E9"/>
    <w:rsid w:val="00BD0923"/>
    <w:rsid w:val="00BD094B"/>
    <w:rsid w:val="00BD094E"/>
    <w:rsid w:val="00BD0BC2"/>
    <w:rsid w:val="00BD166D"/>
    <w:rsid w:val="00BD1C11"/>
    <w:rsid w:val="00BD209C"/>
    <w:rsid w:val="00BD2437"/>
    <w:rsid w:val="00BD2555"/>
    <w:rsid w:val="00BD27AE"/>
    <w:rsid w:val="00BD284B"/>
    <w:rsid w:val="00BD287A"/>
    <w:rsid w:val="00BD2946"/>
    <w:rsid w:val="00BD2980"/>
    <w:rsid w:val="00BD2CFE"/>
    <w:rsid w:val="00BD2DDB"/>
    <w:rsid w:val="00BD2F27"/>
    <w:rsid w:val="00BD30BD"/>
    <w:rsid w:val="00BD3530"/>
    <w:rsid w:val="00BD3660"/>
    <w:rsid w:val="00BD3687"/>
    <w:rsid w:val="00BD375D"/>
    <w:rsid w:val="00BD3A75"/>
    <w:rsid w:val="00BD3C79"/>
    <w:rsid w:val="00BD3D12"/>
    <w:rsid w:val="00BD42FF"/>
    <w:rsid w:val="00BD46E0"/>
    <w:rsid w:val="00BD49B7"/>
    <w:rsid w:val="00BD4A1A"/>
    <w:rsid w:val="00BD4A85"/>
    <w:rsid w:val="00BD4E6B"/>
    <w:rsid w:val="00BD5210"/>
    <w:rsid w:val="00BD53F0"/>
    <w:rsid w:val="00BD5F5B"/>
    <w:rsid w:val="00BD604B"/>
    <w:rsid w:val="00BD641A"/>
    <w:rsid w:val="00BD6CC0"/>
    <w:rsid w:val="00BD6F2D"/>
    <w:rsid w:val="00BD6F39"/>
    <w:rsid w:val="00BD73AF"/>
    <w:rsid w:val="00BD7536"/>
    <w:rsid w:val="00BD7749"/>
    <w:rsid w:val="00BD7BB6"/>
    <w:rsid w:val="00BD7C74"/>
    <w:rsid w:val="00BE01EA"/>
    <w:rsid w:val="00BE054B"/>
    <w:rsid w:val="00BE06A2"/>
    <w:rsid w:val="00BE06E7"/>
    <w:rsid w:val="00BE095C"/>
    <w:rsid w:val="00BE09FA"/>
    <w:rsid w:val="00BE0F6D"/>
    <w:rsid w:val="00BE1FC4"/>
    <w:rsid w:val="00BE252F"/>
    <w:rsid w:val="00BE2E65"/>
    <w:rsid w:val="00BE2F35"/>
    <w:rsid w:val="00BE3561"/>
    <w:rsid w:val="00BE3788"/>
    <w:rsid w:val="00BE384C"/>
    <w:rsid w:val="00BE3C67"/>
    <w:rsid w:val="00BE3CEA"/>
    <w:rsid w:val="00BE3F6F"/>
    <w:rsid w:val="00BE4022"/>
    <w:rsid w:val="00BE422B"/>
    <w:rsid w:val="00BE4567"/>
    <w:rsid w:val="00BE4D01"/>
    <w:rsid w:val="00BE500B"/>
    <w:rsid w:val="00BE51E0"/>
    <w:rsid w:val="00BE5426"/>
    <w:rsid w:val="00BE59CC"/>
    <w:rsid w:val="00BE5AD3"/>
    <w:rsid w:val="00BE5DFD"/>
    <w:rsid w:val="00BE64FC"/>
    <w:rsid w:val="00BE6548"/>
    <w:rsid w:val="00BE6A76"/>
    <w:rsid w:val="00BE6B2B"/>
    <w:rsid w:val="00BE6C1D"/>
    <w:rsid w:val="00BE6CFD"/>
    <w:rsid w:val="00BE6E01"/>
    <w:rsid w:val="00BE731F"/>
    <w:rsid w:val="00BE7488"/>
    <w:rsid w:val="00BE793B"/>
    <w:rsid w:val="00BE7B07"/>
    <w:rsid w:val="00BF02B4"/>
    <w:rsid w:val="00BF070D"/>
    <w:rsid w:val="00BF0792"/>
    <w:rsid w:val="00BF105C"/>
    <w:rsid w:val="00BF1571"/>
    <w:rsid w:val="00BF17F5"/>
    <w:rsid w:val="00BF1E58"/>
    <w:rsid w:val="00BF1F93"/>
    <w:rsid w:val="00BF2089"/>
    <w:rsid w:val="00BF211A"/>
    <w:rsid w:val="00BF2571"/>
    <w:rsid w:val="00BF2C9A"/>
    <w:rsid w:val="00BF2DAD"/>
    <w:rsid w:val="00BF2ECF"/>
    <w:rsid w:val="00BF2F60"/>
    <w:rsid w:val="00BF3087"/>
    <w:rsid w:val="00BF3302"/>
    <w:rsid w:val="00BF3436"/>
    <w:rsid w:val="00BF36A4"/>
    <w:rsid w:val="00BF3A9F"/>
    <w:rsid w:val="00BF3E3E"/>
    <w:rsid w:val="00BF4476"/>
    <w:rsid w:val="00BF45F5"/>
    <w:rsid w:val="00BF4C73"/>
    <w:rsid w:val="00BF5239"/>
    <w:rsid w:val="00BF534E"/>
    <w:rsid w:val="00BF5694"/>
    <w:rsid w:val="00BF58D9"/>
    <w:rsid w:val="00BF5AA7"/>
    <w:rsid w:val="00BF6263"/>
    <w:rsid w:val="00BF6809"/>
    <w:rsid w:val="00BF6A13"/>
    <w:rsid w:val="00BF6C20"/>
    <w:rsid w:val="00BF6DDA"/>
    <w:rsid w:val="00BF70C0"/>
    <w:rsid w:val="00BF733C"/>
    <w:rsid w:val="00BF73C9"/>
    <w:rsid w:val="00BF73EA"/>
    <w:rsid w:val="00BF78B4"/>
    <w:rsid w:val="00BF7AAD"/>
    <w:rsid w:val="00BF7B63"/>
    <w:rsid w:val="00BF7C19"/>
    <w:rsid w:val="00BF7C53"/>
    <w:rsid w:val="00BF7E70"/>
    <w:rsid w:val="00BF7F1C"/>
    <w:rsid w:val="00C000E1"/>
    <w:rsid w:val="00C0052D"/>
    <w:rsid w:val="00C005AE"/>
    <w:rsid w:val="00C0086B"/>
    <w:rsid w:val="00C00937"/>
    <w:rsid w:val="00C00CE3"/>
    <w:rsid w:val="00C00F2E"/>
    <w:rsid w:val="00C00F5F"/>
    <w:rsid w:val="00C0127C"/>
    <w:rsid w:val="00C01482"/>
    <w:rsid w:val="00C01593"/>
    <w:rsid w:val="00C01817"/>
    <w:rsid w:val="00C01C25"/>
    <w:rsid w:val="00C01CC2"/>
    <w:rsid w:val="00C02B1C"/>
    <w:rsid w:val="00C02B66"/>
    <w:rsid w:val="00C02DA5"/>
    <w:rsid w:val="00C02F28"/>
    <w:rsid w:val="00C02F42"/>
    <w:rsid w:val="00C02FA0"/>
    <w:rsid w:val="00C0301C"/>
    <w:rsid w:val="00C0327B"/>
    <w:rsid w:val="00C03F72"/>
    <w:rsid w:val="00C044CF"/>
    <w:rsid w:val="00C04898"/>
    <w:rsid w:val="00C04C9B"/>
    <w:rsid w:val="00C04FB4"/>
    <w:rsid w:val="00C051F5"/>
    <w:rsid w:val="00C053E9"/>
    <w:rsid w:val="00C05465"/>
    <w:rsid w:val="00C05E33"/>
    <w:rsid w:val="00C06038"/>
    <w:rsid w:val="00C06047"/>
    <w:rsid w:val="00C060A3"/>
    <w:rsid w:val="00C06132"/>
    <w:rsid w:val="00C065FF"/>
    <w:rsid w:val="00C06AEF"/>
    <w:rsid w:val="00C06CB3"/>
    <w:rsid w:val="00C06F21"/>
    <w:rsid w:val="00C07037"/>
    <w:rsid w:val="00C07213"/>
    <w:rsid w:val="00C07298"/>
    <w:rsid w:val="00C07BFA"/>
    <w:rsid w:val="00C07D4F"/>
    <w:rsid w:val="00C07EE5"/>
    <w:rsid w:val="00C10914"/>
    <w:rsid w:val="00C115C9"/>
    <w:rsid w:val="00C1257B"/>
    <w:rsid w:val="00C12F32"/>
    <w:rsid w:val="00C12FC6"/>
    <w:rsid w:val="00C132A4"/>
    <w:rsid w:val="00C1342C"/>
    <w:rsid w:val="00C1362F"/>
    <w:rsid w:val="00C13686"/>
    <w:rsid w:val="00C13B96"/>
    <w:rsid w:val="00C13BE7"/>
    <w:rsid w:val="00C13E74"/>
    <w:rsid w:val="00C1431F"/>
    <w:rsid w:val="00C143D8"/>
    <w:rsid w:val="00C14774"/>
    <w:rsid w:val="00C1519C"/>
    <w:rsid w:val="00C151ED"/>
    <w:rsid w:val="00C156EF"/>
    <w:rsid w:val="00C1583E"/>
    <w:rsid w:val="00C15956"/>
    <w:rsid w:val="00C15D2A"/>
    <w:rsid w:val="00C165D8"/>
    <w:rsid w:val="00C1668D"/>
    <w:rsid w:val="00C16769"/>
    <w:rsid w:val="00C16BE1"/>
    <w:rsid w:val="00C16EB4"/>
    <w:rsid w:val="00C17157"/>
    <w:rsid w:val="00C17188"/>
    <w:rsid w:val="00C17208"/>
    <w:rsid w:val="00C17473"/>
    <w:rsid w:val="00C175B0"/>
    <w:rsid w:val="00C177E8"/>
    <w:rsid w:val="00C17BEC"/>
    <w:rsid w:val="00C17D47"/>
    <w:rsid w:val="00C17EE2"/>
    <w:rsid w:val="00C20554"/>
    <w:rsid w:val="00C20B2E"/>
    <w:rsid w:val="00C20F0A"/>
    <w:rsid w:val="00C20F4E"/>
    <w:rsid w:val="00C21050"/>
    <w:rsid w:val="00C21B17"/>
    <w:rsid w:val="00C21D68"/>
    <w:rsid w:val="00C21F2E"/>
    <w:rsid w:val="00C21F5A"/>
    <w:rsid w:val="00C226F9"/>
    <w:rsid w:val="00C227A9"/>
    <w:rsid w:val="00C228D1"/>
    <w:rsid w:val="00C228E4"/>
    <w:rsid w:val="00C22E4A"/>
    <w:rsid w:val="00C22F13"/>
    <w:rsid w:val="00C23544"/>
    <w:rsid w:val="00C23B37"/>
    <w:rsid w:val="00C23DE3"/>
    <w:rsid w:val="00C23E41"/>
    <w:rsid w:val="00C2415B"/>
    <w:rsid w:val="00C241D1"/>
    <w:rsid w:val="00C243BD"/>
    <w:rsid w:val="00C24A30"/>
    <w:rsid w:val="00C24D12"/>
    <w:rsid w:val="00C24F81"/>
    <w:rsid w:val="00C25194"/>
    <w:rsid w:val="00C258BC"/>
    <w:rsid w:val="00C25B7B"/>
    <w:rsid w:val="00C25D04"/>
    <w:rsid w:val="00C25DD2"/>
    <w:rsid w:val="00C25DEB"/>
    <w:rsid w:val="00C26003"/>
    <w:rsid w:val="00C265A6"/>
    <w:rsid w:val="00C2663B"/>
    <w:rsid w:val="00C2679F"/>
    <w:rsid w:val="00C268E6"/>
    <w:rsid w:val="00C26AC1"/>
    <w:rsid w:val="00C26C7F"/>
    <w:rsid w:val="00C26CC3"/>
    <w:rsid w:val="00C27008"/>
    <w:rsid w:val="00C2706A"/>
    <w:rsid w:val="00C2730C"/>
    <w:rsid w:val="00C27323"/>
    <w:rsid w:val="00C27727"/>
    <w:rsid w:val="00C277B8"/>
    <w:rsid w:val="00C27F93"/>
    <w:rsid w:val="00C3043D"/>
    <w:rsid w:val="00C30794"/>
    <w:rsid w:val="00C30882"/>
    <w:rsid w:val="00C308C8"/>
    <w:rsid w:val="00C30C21"/>
    <w:rsid w:val="00C30FA8"/>
    <w:rsid w:val="00C30FEE"/>
    <w:rsid w:val="00C30FF7"/>
    <w:rsid w:val="00C316DB"/>
    <w:rsid w:val="00C316F4"/>
    <w:rsid w:val="00C31A0D"/>
    <w:rsid w:val="00C31A49"/>
    <w:rsid w:val="00C31E3C"/>
    <w:rsid w:val="00C31FA0"/>
    <w:rsid w:val="00C326AA"/>
    <w:rsid w:val="00C32DB5"/>
    <w:rsid w:val="00C32F69"/>
    <w:rsid w:val="00C33937"/>
    <w:rsid w:val="00C33960"/>
    <w:rsid w:val="00C3407A"/>
    <w:rsid w:val="00C3440A"/>
    <w:rsid w:val="00C34965"/>
    <w:rsid w:val="00C34E47"/>
    <w:rsid w:val="00C35D12"/>
    <w:rsid w:val="00C35FFC"/>
    <w:rsid w:val="00C36159"/>
    <w:rsid w:val="00C3628F"/>
    <w:rsid w:val="00C364F6"/>
    <w:rsid w:val="00C36963"/>
    <w:rsid w:val="00C36A63"/>
    <w:rsid w:val="00C36EFB"/>
    <w:rsid w:val="00C37059"/>
    <w:rsid w:val="00C37510"/>
    <w:rsid w:val="00C375DB"/>
    <w:rsid w:val="00C3772D"/>
    <w:rsid w:val="00C377C6"/>
    <w:rsid w:val="00C37819"/>
    <w:rsid w:val="00C3782F"/>
    <w:rsid w:val="00C37C32"/>
    <w:rsid w:val="00C37D9B"/>
    <w:rsid w:val="00C40551"/>
    <w:rsid w:val="00C405C6"/>
    <w:rsid w:val="00C40643"/>
    <w:rsid w:val="00C40BDC"/>
    <w:rsid w:val="00C410FA"/>
    <w:rsid w:val="00C411B3"/>
    <w:rsid w:val="00C4120A"/>
    <w:rsid w:val="00C41491"/>
    <w:rsid w:val="00C41499"/>
    <w:rsid w:val="00C41571"/>
    <w:rsid w:val="00C4165E"/>
    <w:rsid w:val="00C41A20"/>
    <w:rsid w:val="00C41C5D"/>
    <w:rsid w:val="00C42218"/>
    <w:rsid w:val="00C42343"/>
    <w:rsid w:val="00C42926"/>
    <w:rsid w:val="00C42A44"/>
    <w:rsid w:val="00C42B4B"/>
    <w:rsid w:val="00C42D9E"/>
    <w:rsid w:val="00C42DE1"/>
    <w:rsid w:val="00C42E43"/>
    <w:rsid w:val="00C42FE1"/>
    <w:rsid w:val="00C433E1"/>
    <w:rsid w:val="00C4399C"/>
    <w:rsid w:val="00C43EF4"/>
    <w:rsid w:val="00C43FD7"/>
    <w:rsid w:val="00C4495A"/>
    <w:rsid w:val="00C449FE"/>
    <w:rsid w:val="00C44C84"/>
    <w:rsid w:val="00C452FC"/>
    <w:rsid w:val="00C45967"/>
    <w:rsid w:val="00C45CCE"/>
    <w:rsid w:val="00C45DE3"/>
    <w:rsid w:val="00C4603C"/>
    <w:rsid w:val="00C4627D"/>
    <w:rsid w:val="00C465E9"/>
    <w:rsid w:val="00C46787"/>
    <w:rsid w:val="00C46967"/>
    <w:rsid w:val="00C46E2C"/>
    <w:rsid w:val="00C46F63"/>
    <w:rsid w:val="00C470C9"/>
    <w:rsid w:val="00C47116"/>
    <w:rsid w:val="00C4796A"/>
    <w:rsid w:val="00C47ADC"/>
    <w:rsid w:val="00C47B0E"/>
    <w:rsid w:val="00C47BA1"/>
    <w:rsid w:val="00C502EB"/>
    <w:rsid w:val="00C5054D"/>
    <w:rsid w:val="00C5059C"/>
    <w:rsid w:val="00C50AC2"/>
    <w:rsid w:val="00C50DAF"/>
    <w:rsid w:val="00C512AE"/>
    <w:rsid w:val="00C512CD"/>
    <w:rsid w:val="00C5150D"/>
    <w:rsid w:val="00C51574"/>
    <w:rsid w:val="00C519A9"/>
    <w:rsid w:val="00C51FFD"/>
    <w:rsid w:val="00C523AB"/>
    <w:rsid w:val="00C52479"/>
    <w:rsid w:val="00C529C0"/>
    <w:rsid w:val="00C52A60"/>
    <w:rsid w:val="00C52C01"/>
    <w:rsid w:val="00C5303D"/>
    <w:rsid w:val="00C53AD1"/>
    <w:rsid w:val="00C53BCD"/>
    <w:rsid w:val="00C53D3D"/>
    <w:rsid w:val="00C53E7B"/>
    <w:rsid w:val="00C53FB9"/>
    <w:rsid w:val="00C543FA"/>
    <w:rsid w:val="00C545A7"/>
    <w:rsid w:val="00C54971"/>
    <w:rsid w:val="00C54A57"/>
    <w:rsid w:val="00C54B3A"/>
    <w:rsid w:val="00C54C3A"/>
    <w:rsid w:val="00C55053"/>
    <w:rsid w:val="00C556A5"/>
    <w:rsid w:val="00C55FE1"/>
    <w:rsid w:val="00C56870"/>
    <w:rsid w:val="00C56CF1"/>
    <w:rsid w:val="00C56D08"/>
    <w:rsid w:val="00C570A6"/>
    <w:rsid w:val="00C572FE"/>
    <w:rsid w:val="00C5753B"/>
    <w:rsid w:val="00C57852"/>
    <w:rsid w:val="00C57C7D"/>
    <w:rsid w:val="00C57CE3"/>
    <w:rsid w:val="00C57E6D"/>
    <w:rsid w:val="00C60319"/>
    <w:rsid w:val="00C60A5D"/>
    <w:rsid w:val="00C60C6E"/>
    <w:rsid w:val="00C60CFA"/>
    <w:rsid w:val="00C60EAC"/>
    <w:rsid w:val="00C60EDE"/>
    <w:rsid w:val="00C6110F"/>
    <w:rsid w:val="00C61262"/>
    <w:rsid w:val="00C61945"/>
    <w:rsid w:val="00C61A00"/>
    <w:rsid w:val="00C61D83"/>
    <w:rsid w:val="00C61E64"/>
    <w:rsid w:val="00C61EE8"/>
    <w:rsid w:val="00C621C8"/>
    <w:rsid w:val="00C623FA"/>
    <w:rsid w:val="00C626B8"/>
    <w:rsid w:val="00C6272D"/>
    <w:rsid w:val="00C6290F"/>
    <w:rsid w:val="00C62AA2"/>
    <w:rsid w:val="00C62C61"/>
    <w:rsid w:val="00C62EFE"/>
    <w:rsid w:val="00C63139"/>
    <w:rsid w:val="00C6323D"/>
    <w:rsid w:val="00C632B4"/>
    <w:rsid w:val="00C63901"/>
    <w:rsid w:val="00C63E6C"/>
    <w:rsid w:val="00C6450A"/>
    <w:rsid w:val="00C6450D"/>
    <w:rsid w:val="00C6479A"/>
    <w:rsid w:val="00C649F4"/>
    <w:rsid w:val="00C64BB9"/>
    <w:rsid w:val="00C65044"/>
    <w:rsid w:val="00C65522"/>
    <w:rsid w:val="00C65807"/>
    <w:rsid w:val="00C65C74"/>
    <w:rsid w:val="00C668DE"/>
    <w:rsid w:val="00C66A35"/>
    <w:rsid w:val="00C66DB1"/>
    <w:rsid w:val="00C66E4F"/>
    <w:rsid w:val="00C66F93"/>
    <w:rsid w:val="00C6726E"/>
    <w:rsid w:val="00C67FB0"/>
    <w:rsid w:val="00C7009D"/>
    <w:rsid w:val="00C7043A"/>
    <w:rsid w:val="00C70C62"/>
    <w:rsid w:val="00C70EA6"/>
    <w:rsid w:val="00C71244"/>
    <w:rsid w:val="00C71462"/>
    <w:rsid w:val="00C71724"/>
    <w:rsid w:val="00C71AE3"/>
    <w:rsid w:val="00C71E9D"/>
    <w:rsid w:val="00C71ECA"/>
    <w:rsid w:val="00C71F27"/>
    <w:rsid w:val="00C72206"/>
    <w:rsid w:val="00C72411"/>
    <w:rsid w:val="00C72CCB"/>
    <w:rsid w:val="00C73561"/>
    <w:rsid w:val="00C73576"/>
    <w:rsid w:val="00C73B40"/>
    <w:rsid w:val="00C73CDC"/>
    <w:rsid w:val="00C73E31"/>
    <w:rsid w:val="00C74360"/>
    <w:rsid w:val="00C74A96"/>
    <w:rsid w:val="00C74B41"/>
    <w:rsid w:val="00C74BA7"/>
    <w:rsid w:val="00C74E07"/>
    <w:rsid w:val="00C75434"/>
    <w:rsid w:val="00C75622"/>
    <w:rsid w:val="00C7577B"/>
    <w:rsid w:val="00C75847"/>
    <w:rsid w:val="00C75874"/>
    <w:rsid w:val="00C75C22"/>
    <w:rsid w:val="00C75E28"/>
    <w:rsid w:val="00C7673D"/>
    <w:rsid w:val="00C76E0F"/>
    <w:rsid w:val="00C76E12"/>
    <w:rsid w:val="00C77567"/>
    <w:rsid w:val="00C7769B"/>
    <w:rsid w:val="00C77D8A"/>
    <w:rsid w:val="00C77DBC"/>
    <w:rsid w:val="00C77E48"/>
    <w:rsid w:val="00C80847"/>
    <w:rsid w:val="00C8095A"/>
    <w:rsid w:val="00C80B0D"/>
    <w:rsid w:val="00C817CE"/>
    <w:rsid w:val="00C81C54"/>
    <w:rsid w:val="00C820A5"/>
    <w:rsid w:val="00C820CC"/>
    <w:rsid w:val="00C827E9"/>
    <w:rsid w:val="00C82A53"/>
    <w:rsid w:val="00C82E87"/>
    <w:rsid w:val="00C83001"/>
    <w:rsid w:val="00C83795"/>
    <w:rsid w:val="00C83800"/>
    <w:rsid w:val="00C83980"/>
    <w:rsid w:val="00C841EE"/>
    <w:rsid w:val="00C84B70"/>
    <w:rsid w:val="00C85118"/>
    <w:rsid w:val="00C85332"/>
    <w:rsid w:val="00C85632"/>
    <w:rsid w:val="00C85A19"/>
    <w:rsid w:val="00C85B72"/>
    <w:rsid w:val="00C85D4F"/>
    <w:rsid w:val="00C85E9F"/>
    <w:rsid w:val="00C85FD8"/>
    <w:rsid w:val="00C862C0"/>
    <w:rsid w:val="00C863B1"/>
    <w:rsid w:val="00C86D76"/>
    <w:rsid w:val="00C86EEC"/>
    <w:rsid w:val="00C8718D"/>
    <w:rsid w:val="00C87366"/>
    <w:rsid w:val="00C8764B"/>
    <w:rsid w:val="00C90142"/>
    <w:rsid w:val="00C90612"/>
    <w:rsid w:val="00C909BC"/>
    <w:rsid w:val="00C90DA5"/>
    <w:rsid w:val="00C9122A"/>
    <w:rsid w:val="00C91A9E"/>
    <w:rsid w:val="00C91D97"/>
    <w:rsid w:val="00C920DF"/>
    <w:rsid w:val="00C92DDF"/>
    <w:rsid w:val="00C93315"/>
    <w:rsid w:val="00C93421"/>
    <w:rsid w:val="00C93469"/>
    <w:rsid w:val="00C937B2"/>
    <w:rsid w:val="00C93B44"/>
    <w:rsid w:val="00C942A3"/>
    <w:rsid w:val="00C9442E"/>
    <w:rsid w:val="00C948C6"/>
    <w:rsid w:val="00C94C6D"/>
    <w:rsid w:val="00C9508C"/>
    <w:rsid w:val="00C953A8"/>
    <w:rsid w:val="00C9546E"/>
    <w:rsid w:val="00C95BE6"/>
    <w:rsid w:val="00C96054"/>
    <w:rsid w:val="00C96235"/>
    <w:rsid w:val="00C9635C"/>
    <w:rsid w:val="00C9688B"/>
    <w:rsid w:val="00C96AF1"/>
    <w:rsid w:val="00C96E6C"/>
    <w:rsid w:val="00C974B6"/>
    <w:rsid w:val="00C97595"/>
    <w:rsid w:val="00CA01C9"/>
    <w:rsid w:val="00CA0476"/>
    <w:rsid w:val="00CA04B5"/>
    <w:rsid w:val="00CA04D6"/>
    <w:rsid w:val="00CA0594"/>
    <w:rsid w:val="00CA0BBB"/>
    <w:rsid w:val="00CA0C6A"/>
    <w:rsid w:val="00CA0D43"/>
    <w:rsid w:val="00CA0E58"/>
    <w:rsid w:val="00CA0F67"/>
    <w:rsid w:val="00CA105D"/>
    <w:rsid w:val="00CA10D4"/>
    <w:rsid w:val="00CA1474"/>
    <w:rsid w:val="00CA17AC"/>
    <w:rsid w:val="00CA1816"/>
    <w:rsid w:val="00CA193E"/>
    <w:rsid w:val="00CA1ECD"/>
    <w:rsid w:val="00CA1FD5"/>
    <w:rsid w:val="00CA24E8"/>
    <w:rsid w:val="00CA2F70"/>
    <w:rsid w:val="00CA2F86"/>
    <w:rsid w:val="00CA307E"/>
    <w:rsid w:val="00CA3236"/>
    <w:rsid w:val="00CA32DE"/>
    <w:rsid w:val="00CA3403"/>
    <w:rsid w:val="00CA39E4"/>
    <w:rsid w:val="00CA3C49"/>
    <w:rsid w:val="00CA3E32"/>
    <w:rsid w:val="00CA40F8"/>
    <w:rsid w:val="00CA437E"/>
    <w:rsid w:val="00CA48CE"/>
    <w:rsid w:val="00CA4C88"/>
    <w:rsid w:val="00CA4C8D"/>
    <w:rsid w:val="00CA5E3D"/>
    <w:rsid w:val="00CA5F67"/>
    <w:rsid w:val="00CA63F5"/>
    <w:rsid w:val="00CA66BA"/>
    <w:rsid w:val="00CA69B1"/>
    <w:rsid w:val="00CA6A42"/>
    <w:rsid w:val="00CA704B"/>
    <w:rsid w:val="00CA7738"/>
    <w:rsid w:val="00CB0039"/>
    <w:rsid w:val="00CB0CD2"/>
    <w:rsid w:val="00CB0D3A"/>
    <w:rsid w:val="00CB164A"/>
    <w:rsid w:val="00CB1AF9"/>
    <w:rsid w:val="00CB1BCB"/>
    <w:rsid w:val="00CB22FF"/>
    <w:rsid w:val="00CB2452"/>
    <w:rsid w:val="00CB3581"/>
    <w:rsid w:val="00CB36CA"/>
    <w:rsid w:val="00CB3F57"/>
    <w:rsid w:val="00CB4035"/>
    <w:rsid w:val="00CB406E"/>
    <w:rsid w:val="00CB4BB5"/>
    <w:rsid w:val="00CB5621"/>
    <w:rsid w:val="00CB5B9D"/>
    <w:rsid w:val="00CB5D48"/>
    <w:rsid w:val="00CB5D68"/>
    <w:rsid w:val="00CB6940"/>
    <w:rsid w:val="00CB6998"/>
    <w:rsid w:val="00CB6C01"/>
    <w:rsid w:val="00CB6D86"/>
    <w:rsid w:val="00CB706C"/>
    <w:rsid w:val="00CB75C8"/>
    <w:rsid w:val="00CB7CCC"/>
    <w:rsid w:val="00CB7FAA"/>
    <w:rsid w:val="00CC09C6"/>
    <w:rsid w:val="00CC0A3F"/>
    <w:rsid w:val="00CC0DAB"/>
    <w:rsid w:val="00CC0E25"/>
    <w:rsid w:val="00CC11A3"/>
    <w:rsid w:val="00CC11A5"/>
    <w:rsid w:val="00CC1369"/>
    <w:rsid w:val="00CC13CB"/>
    <w:rsid w:val="00CC1542"/>
    <w:rsid w:val="00CC15A9"/>
    <w:rsid w:val="00CC1B4D"/>
    <w:rsid w:val="00CC1B82"/>
    <w:rsid w:val="00CC2124"/>
    <w:rsid w:val="00CC2873"/>
    <w:rsid w:val="00CC2A31"/>
    <w:rsid w:val="00CC2F87"/>
    <w:rsid w:val="00CC3013"/>
    <w:rsid w:val="00CC3087"/>
    <w:rsid w:val="00CC345A"/>
    <w:rsid w:val="00CC35BA"/>
    <w:rsid w:val="00CC3C14"/>
    <w:rsid w:val="00CC49DC"/>
    <w:rsid w:val="00CC5186"/>
    <w:rsid w:val="00CC5338"/>
    <w:rsid w:val="00CC57DC"/>
    <w:rsid w:val="00CC6501"/>
    <w:rsid w:val="00CC6649"/>
    <w:rsid w:val="00CC670F"/>
    <w:rsid w:val="00CC6A77"/>
    <w:rsid w:val="00CC6C3F"/>
    <w:rsid w:val="00CC6CF0"/>
    <w:rsid w:val="00CC6D46"/>
    <w:rsid w:val="00CC7016"/>
    <w:rsid w:val="00CC70B7"/>
    <w:rsid w:val="00CC73B2"/>
    <w:rsid w:val="00CC7568"/>
    <w:rsid w:val="00CC798A"/>
    <w:rsid w:val="00CC7B3E"/>
    <w:rsid w:val="00CC7E03"/>
    <w:rsid w:val="00CD0086"/>
    <w:rsid w:val="00CD0712"/>
    <w:rsid w:val="00CD087D"/>
    <w:rsid w:val="00CD0A98"/>
    <w:rsid w:val="00CD0BB9"/>
    <w:rsid w:val="00CD0BC5"/>
    <w:rsid w:val="00CD0D49"/>
    <w:rsid w:val="00CD1492"/>
    <w:rsid w:val="00CD161A"/>
    <w:rsid w:val="00CD235D"/>
    <w:rsid w:val="00CD24C8"/>
    <w:rsid w:val="00CD24E5"/>
    <w:rsid w:val="00CD26BD"/>
    <w:rsid w:val="00CD27A2"/>
    <w:rsid w:val="00CD342D"/>
    <w:rsid w:val="00CD35EF"/>
    <w:rsid w:val="00CD3B82"/>
    <w:rsid w:val="00CD4094"/>
    <w:rsid w:val="00CD4263"/>
    <w:rsid w:val="00CD4270"/>
    <w:rsid w:val="00CD44D4"/>
    <w:rsid w:val="00CD4504"/>
    <w:rsid w:val="00CD46BC"/>
    <w:rsid w:val="00CD4849"/>
    <w:rsid w:val="00CD49F5"/>
    <w:rsid w:val="00CD4A08"/>
    <w:rsid w:val="00CD4AFA"/>
    <w:rsid w:val="00CD5FF1"/>
    <w:rsid w:val="00CD635B"/>
    <w:rsid w:val="00CD6A40"/>
    <w:rsid w:val="00CD6A61"/>
    <w:rsid w:val="00CD6EEF"/>
    <w:rsid w:val="00CD767F"/>
    <w:rsid w:val="00CD79C7"/>
    <w:rsid w:val="00CD7B5C"/>
    <w:rsid w:val="00CE04FD"/>
    <w:rsid w:val="00CE0960"/>
    <w:rsid w:val="00CE0985"/>
    <w:rsid w:val="00CE0FD8"/>
    <w:rsid w:val="00CE1018"/>
    <w:rsid w:val="00CE109A"/>
    <w:rsid w:val="00CE12D2"/>
    <w:rsid w:val="00CE190E"/>
    <w:rsid w:val="00CE1B88"/>
    <w:rsid w:val="00CE1BF4"/>
    <w:rsid w:val="00CE20D5"/>
    <w:rsid w:val="00CE2231"/>
    <w:rsid w:val="00CE22D4"/>
    <w:rsid w:val="00CE2412"/>
    <w:rsid w:val="00CE24C0"/>
    <w:rsid w:val="00CE24EC"/>
    <w:rsid w:val="00CE2664"/>
    <w:rsid w:val="00CE2918"/>
    <w:rsid w:val="00CE3081"/>
    <w:rsid w:val="00CE3085"/>
    <w:rsid w:val="00CE3440"/>
    <w:rsid w:val="00CE34CB"/>
    <w:rsid w:val="00CE35E2"/>
    <w:rsid w:val="00CE3E06"/>
    <w:rsid w:val="00CE41B7"/>
    <w:rsid w:val="00CE42E4"/>
    <w:rsid w:val="00CE4409"/>
    <w:rsid w:val="00CE45D8"/>
    <w:rsid w:val="00CE477E"/>
    <w:rsid w:val="00CE47AF"/>
    <w:rsid w:val="00CE49A5"/>
    <w:rsid w:val="00CE4B89"/>
    <w:rsid w:val="00CE4E76"/>
    <w:rsid w:val="00CE4E94"/>
    <w:rsid w:val="00CE4FED"/>
    <w:rsid w:val="00CE51DD"/>
    <w:rsid w:val="00CE578F"/>
    <w:rsid w:val="00CE5884"/>
    <w:rsid w:val="00CE5BD4"/>
    <w:rsid w:val="00CE612C"/>
    <w:rsid w:val="00CE6186"/>
    <w:rsid w:val="00CE631B"/>
    <w:rsid w:val="00CE67D2"/>
    <w:rsid w:val="00CE6A20"/>
    <w:rsid w:val="00CE6A64"/>
    <w:rsid w:val="00CE6BB6"/>
    <w:rsid w:val="00CE6DA5"/>
    <w:rsid w:val="00CE6FE7"/>
    <w:rsid w:val="00CE72A6"/>
    <w:rsid w:val="00CE73A4"/>
    <w:rsid w:val="00CE750C"/>
    <w:rsid w:val="00CF0445"/>
    <w:rsid w:val="00CF0787"/>
    <w:rsid w:val="00CF0991"/>
    <w:rsid w:val="00CF09AA"/>
    <w:rsid w:val="00CF0A5D"/>
    <w:rsid w:val="00CF0D37"/>
    <w:rsid w:val="00CF17C4"/>
    <w:rsid w:val="00CF1835"/>
    <w:rsid w:val="00CF1AFE"/>
    <w:rsid w:val="00CF1B01"/>
    <w:rsid w:val="00CF1F64"/>
    <w:rsid w:val="00CF1FD6"/>
    <w:rsid w:val="00CF2298"/>
    <w:rsid w:val="00CF258D"/>
    <w:rsid w:val="00CF261E"/>
    <w:rsid w:val="00CF2653"/>
    <w:rsid w:val="00CF2FFD"/>
    <w:rsid w:val="00CF3380"/>
    <w:rsid w:val="00CF35F4"/>
    <w:rsid w:val="00CF36C8"/>
    <w:rsid w:val="00CF3A8D"/>
    <w:rsid w:val="00CF3C11"/>
    <w:rsid w:val="00CF41B0"/>
    <w:rsid w:val="00CF428B"/>
    <w:rsid w:val="00CF48C5"/>
    <w:rsid w:val="00CF4BA8"/>
    <w:rsid w:val="00CF4BE7"/>
    <w:rsid w:val="00CF4CAA"/>
    <w:rsid w:val="00CF50B5"/>
    <w:rsid w:val="00CF53BD"/>
    <w:rsid w:val="00CF5410"/>
    <w:rsid w:val="00CF5953"/>
    <w:rsid w:val="00CF5B6A"/>
    <w:rsid w:val="00CF5C32"/>
    <w:rsid w:val="00CF5CB3"/>
    <w:rsid w:val="00CF5CC1"/>
    <w:rsid w:val="00CF5DA8"/>
    <w:rsid w:val="00CF6659"/>
    <w:rsid w:val="00CF6D85"/>
    <w:rsid w:val="00CF731A"/>
    <w:rsid w:val="00CF7359"/>
    <w:rsid w:val="00CF7527"/>
    <w:rsid w:val="00CF7781"/>
    <w:rsid w:val="00CF778B"/>
    <w:rsid w:val="00CF7C34"/>
    <w:rsid w:val="00CF7DEF"/>
    <w:rsid w:val="00D00142"/>
    <w:rsid w:val="00D0064F"/>
    <w:rsid w:val="00D008FC"/>
    <w:rsid w:val="00D00A5E"/>
    <w:rsid w:val="00D0142C"/>
    <w:rsid w:val="00D01525"/>
    <w:rsid w:val="00D01555"/>
    <w:rsid w:val="00D015C4"/>
    <w:rsid w:val="00D0164F"/>
    <w:rsid w:val="00D017C1"/>
    <w:rsid w:val="00D019CA"/>
    <w:rsid w:val="00D01D33"/>
    <w:rsid w:val="00D0222E"/>
    <w:rsid w:val="00D022B8"/>
    <w:rsid w:val="00D026FE"/>
    <w:rsid w:val="00D02C87"/>
    <w:rsid w:val="00D0308C"/>
    <w:rsid w:val="00D031E1"/>
    <w:rsid w:val="00D035FF"/>
    <w:rsid w:val="00D03767"/>
    <w:rsid w:val="00D0377A"/>
    <w:rsid w:val="00D03AA4"/>
    <w:rsid w:val="00D03EC8"/>
    <w:rsid w:val="00D03EE3"/>
    <w:rsid w:val="00D04032"/>
    <w:rsid w:val="00D046A3"/>
    <w:rsid w:val="00D04D88"/>
    <w:rsid w:val="00D04F3C"/>
    <w:rsid w:val="00D0546B"/>
    <w:rsid w:val="00D058BE"/>
    <w:rsid w:val="00D05C53"/>
    <w:rsid w:val="00D05E4C"/>
    <w:rsid w:val="00D05F29"/>
    <w:rsid w:val="00D061D9"/>
    <w:rsid w:val="00D06C8C"/>
    <w:rsid w:val="00D07012"/>
    <w:rsid w:val="00D0705E"/>
    <w:rsid w:val="00D07312"/>
    <w:rsid w:val="00D07351"/>
    <w:rsid w:val="00D076E6"/>
    <w:rsid w:val="00D07A3F"/>
    <w:rsid w:val="00D10259"/>
    <w:rsid w:val="00D1043A"/>
    <w:rsid w:val="00D10620"/>
    <w:rsid w:val="00D1068D"/>
    <w:rsid w:val="00D10838"/>
    <w:rsid w:val="00D10DC2"/>
    <w:rsid w:val="00D10E52"/>
    <w:rsid w:val="00D11559"/>
    <w:rsid w:val="00D11571"/>
    <w:rsid w:val="00D11AA4"/>
    <w:rsid w:val="00D11D05"/>
    <w:rsid w:val="00D11E63"/>
    <w:rsid w:val="00D1205E"/>
    <w:rsid w:val="00D125C7"/>
    <w:rsid w:val="00D12688"/>
    <w:rsid w:val="00D1296E"/>
    <w:rsid w:val="00D12E0D"/>
    <w:rsid w:val="00D131B1"/>
    <w:rsid w:val="00D1337C"/>
    <w:rsid w:val="00D13831"/>
    <w:rsid w:val="00D1431C"/>
    <w:rsid w:val="00D14769"/>
    <w:rsid w:val="00D14814"/>
    <w:rsid w:val="00D14AF8"/>
    <w:rsid w:val="00D14CD0"/>
    <w:rsid w:val="00D14F70"/>
    <w:rsid w:val="00D151FC"/>
    <w:rsid w:val="00D1543C"/>
    <w:rsid w:val="00D15700"/>
    <w:rsid w:val="00D15822"/>
    <w:rsid w:val="00D15F8F"/>
    <w:rsid w:val="00D162FB"/>
    <w:rsid w:val="00D16699"/>
    <w:rsid w:val="00D167FC"/>
    <w:rsid w:val="00D16E1E"/>
    <w:rsid w:val="00D17291"/>
    <w:rsid w:val="00D17CCD"/>
    <w:rsid w:val="00D17DEF"/>
    <w:rsid w:val="00D17E3E"/>
    <w:rsid w:val="00D20B90"/>
    <w:rsid w:val="00D21578"/>
    <w:rsid w:val="00D21644"/>
    <w:rsid w:val="00D2192A"/>
    <w:rsid w:val="00D21C1C"/>
    <w:rsid w:val="00D21D2C"/>
    <w:rsid w:val="00D22AFC"/>
    <w:rsid w:val="00D22C3C"/>
    <w:rsid w:val="00D23055"/>
    <w:rsid w:val="00D23945"/>
    <w:rsid w:val="00D23B38"/>
    <w:rsid w:val="00D23E4E"/>
    <w:rsid w:val="00D242E1"/>
    <w:rsid w:val="00D2484C"/>
    <w:rsid w:val="00D24ABE"/>
    <w:rsid w:val="00D24DD8"/>
    <w:rsid w:val="00D250B5"/>
    <w:rsid w:val="00D25253"/>
    <w:rsid w:val="00D25281"/>
    <w:rsid w:val="00D2587B"/>
    <w:rsid w:val="00D25B76"/>
    <w:rsid w:val="00D25DC2"/>
    <w:rsid w:val="00D260E3"/>
    <w:rsid w:val="00D262F1"/>
    <w:rsid w:val="00D264F3"/>
    <w:rsid w:val="00D266CF"/>
    <w:rsid w:val="00D26884"/>
    <w:rsid w:val="00D26D06"/>
    <w:rsid w:val="00D26DC5"/>
    <w:rsid w:val="00D27130"/>
    <w:rsid w:val="00D2715F"/>
    <w:rsid w:val="00D275BD"/>
    <w:rsid w:val="00D2793D"/>
    <w:rsid w:val="00D27A34"/>
    <w:rsid w:val="00D27C5B"/>
    <w:rsid w:val="00D27D0B"/>
    <w:rsid w:val="00D27E76"/>
    <w:rsid w:val="00D27F39"/>
    <w:rsid w:val="00D30030"/>
    <w:rsid w:val="00D300B5"/>
    <w:rsid w:val="00D30C16"/>
    <w:rsid w:val="00D30CE7"/>
    <w:rsid w:val="00D30EA8"/>
    <w:rsid w:val="00D30F1F"/>
    <w:rsid w:val="00D31226"/>
    <w:rsid w:val="00D314DD"/>
    <w:rsid w:val="00D31C30"/>
    <w:rsid w:val="00D31C4C"/>
    <w:rsid w:val="00D32196"/>
    <w:rsid w:val="00D3230C"/>
    <w:rsid w:val="00D324C3"/>
    <w:rsid w:val="00D324EF"/>
    <w:rsid w:val="00D32818"/>
    <w:rsid w:val="00D32EC8"/>
    <w:rsid w:val="00D32F4A"/>
    <w:rsid w:val="00D32F5F"/>
    <w:rsid w:val="00D3310D"/>
    <w:rsid w:val="00D3317F"/>
    <w:rsid w:val="00D336A7"/>
    <w:rsid w:val="00D33713"/>
    <w:rsid w:val="00D33F3D"/>
    <w:rsid w:val="00D35369"/>
    <w:rsid w:val="00D359EA"/>
    <w:rsid w:val="00D35B90"/>
    <w:rsid w:val="00D35C9F"/>
    <w:rsid w:val="00D36385"/>
    <w:rsid w:val="00D368A5"/>
    <w:rsid w:val="00D37210"/>
    <w:rsid w:val="00D37938"/>
    <w:rsid w:val="00D37947"/>
    <w:rsid w:val="00D400D0"/>
    <w:rsid w:val="00D407D2"/>
    <w:rsid w:val="00D408A9"/>
    <w:rsid w:val="00D40F77"/>
    <w:rsid w:val="00D41016"/>
    <w:rsid w:val="00D41116"/>
    <w:rsid w:val="00D41763"/>
    <w:rsid w:val="00D41F58"/>
    <w:rsid w:val="00D42119"/>
    <w:rsid w:val="00D426CB"/>
    <w:rsid w:val="00D42840"/>
    <w:rsid w:val="00D42D6A"/>
    <w:rsid w:val="00D43E7D"/>
    <w:rsid w:val="00D4421B"/>
    <w:rsid w:val="00D4429F"/>
    <w:rsid w:val="00D442C8"/>
    <w:rsid w:val="00D44984"/>
    <w:rsid w:val="00D44A0E"/>
    <w:rsid w:val="00D44A8A"/>
    <w:rsid w:val="00D44B33"/>
    <w:rsid w:val="00D44DF4"/>
    <w:rsid w:val="00D44E9C"/>
    <w:rsid w:val="00D44ED8"/>
    <w:rsid w:val="00D452B3"/>
    <w:rsid w:val="00D45FAA"/>
    <w:rsid w:val="00D466FF"/>
    <w:rsid w:val="00D46718"/>
    <w:rsid w:val="00D469FD"/>
    <w:rsid w:val="00D46A56"/>
    <w:rsid w:val="00D46C9B"/>
    <w:rsid w:val="00D46DAE"/>
    <w:rsid w:val="00D46F09"/>
    <w:rsid w:val="00D47753"/>
    <w:rsid w:val="00D47F17"/>
    <w:rsid w:val="00D47FFA"/>
    <w:rsid w:val="00D500CE"/>
    <w:rsid w:val="00D5034A"/>
    <w:rsid w:val="00D503DF"/>
    <w:rsid w:val="00D5042C"/>
    <w:rsid w:val="00D50669"/>
    <w:rsid w:val="00D50699"/>
    <w:rsid w:val="00D509AF"/>
    <w:rsid w:val="00D509D1"/>
    <w:rsid w:val="00D50B5A"/>
    <w:rsid w:val="00D50C39"/>
    <w:rsid w:val="00D514F0"/>
    <w:rsid w:val="00D5150A"/>
    <w:rsid w:val="00D515CB"/>
    <w:rsid w:val="00D517E4"/>
    <w:rsid w:val="00D51A7A"/>
    <w:rsid w:val="00D51D24"/>
    <w:rsid w:val="00D51DCA"/>
    <w:rsid w:val="00D5201D"/>
    <w:rsid w:val="00D52268"/>
    <w:rsid w:val="00D526FE"/>
    <w:rsid w:val="00D52786"/>
    <w:rsid w:val="00D52C4E"/>
    <w:rsid w:val="00D53406"/>
    <w:rsid w:val="00D5398D"/>
    <w:rsid w:val="00D53AE2"/>
    <w:rsid w:val="00D53BE7"/>
    <w:rsid w:val="00D53CAD"/>
    <w:rsid w:val="00D5419D"/>
    <w:rsid w:val="00D544C7"/>
    <w:rsid w:val="00D54ABE"/>
    <w:rsid w:val="00D54B18"/>
    <w:rsid w:val="00D54C7A"/>
    <w:rsid w:val="00D55046"/>
    <w:rsid w:val="00D550AD"/>
    <w:rsid w:val="00D558AB"/>
    <w:rsid w:val="00D55C39"/>
    <w:rsid w:val="00D560EB"/>
    <w:rsid w:val="00D56A66"/>
    <w:rsid w:val="00D56FEB"/>
    <w:rsid w:val="00D57091"/>
    <w:rsid w:val="00D6002D"/>
    <w:rsid w:val="00D60199"/>
    <w:rsid w:val="00D605DC"/>
    <w:rsid w:val="00D608DE"/>
    <w:rsid w:val="00D60A46"/>
    <w:rsid w:val="00D60AA7"/>
    <w:rsid w:val="00D610BD"/>
    <w:rsid w:val="00D611CA"/>
    <w:rsid w:val="00D61469"/>
    <w:rsid w:val="00D61E99"/>
    <w:rsid w:val="00D6218A"/>
    <w:rsid w:val="00D62415"/>
    <w:rsid w:val="00D62556"/>
    <w:rsid w:val="00D62656"/>
    <w:rsid w:val="00D62781"/>
    <w:rsid w:val="00D628B4"/>
    <w:rsid w:val="00D62A62"/>
    <w:rsid w:val="00D62AEE"/>
    <w:rsid w:val="00D62D91"/>
    <w:rsid w:val="00D62E62"/>
    <w:rsid w:val="00D6300E"/>
    <w:rsid w:val="00D632BE"/>
    <w:rsid w:val="00D63655"/>
    <w:rsid w:val="00D63857"/>
    <w:rsid w:val="00D63DE9"/>
    <w:rsid w:val="00D6401F"/>
    <w:rsid w:val="00D641C1"/>
    <w:rsid w:val="00D64709"/>
    <w:rsid w:val="00D64745"/>
    <w:rsid w:val="00D64FAF"/>
    <w:rsid w:val="00D65054"/>
    <w:rsid w:val="00D65149"/>
    <w:rsid w:val="00D65467"/>
    <w:rsid w:val="00D65754"/>
    <w:rsid w:val="00D65A22"/>
    <w:rsid w:val="00D65F19"/>
    <w:rsid w:val="00D663AB"/>
    <w:rsid w:val="00D66993"/>
    <w:rsid w:val="00D66BBB"/>
    <w:rsid w:val="00D67275"/>
    <w:rsid w:val="00D6749E"/>
    <w:rsid w:val="00D674E9"/>
    <w:rsid w:val="00D67639"/>
    <w:rsid w:val="00D67892"/>
    <w:rsid w:val="00D70261"/>
    <w:rsid w:val="00D70698"/>
    <w:rsid w:val="00D712A5"/>
    <w:rsid w:val="00D71325"/>
    <w:rsid w:val="00D7147D"/>
    <w:rsid w:val="00D71485"/>
    <w:rsid w:val="00D715FB"/>
    <w:rsid w:val="00D71F38"/>
    <w:rsid w:val="00D71FAB"/>
    <w:rsid w:val="00D7208C"/>
    <w:rsid w:val="00D72370"/>
    <w:rsid w:val="00D724D2"/>
    <w:rsid w:val="00D72602"/>
    <w:rsid w:val="00D72705"/>
    <w:rsid w:val="00D7275E"/>
    <w:rsid w:val="00D7293B"/>
    <w:rsid w:val="00D72955"/>
    <w:rsid w:val="00D72AE8"/>
    <w:rsid w:val="00D72F24"/>
    <w:rsid w:val="00D73689"/>
    <w:rsid w:val="00D73813"/>
    <w:rsid w:val="00D7388F"/>
    <w:rsid w:val="00D73A2E"/>
    <w:rsid w:val="00D73BE4"/>
    <w:rsid w:val="00D73CD9"/>
    <w:rsid w:val="00D73D22"/>
    <w:rsid w:val="00D73FAA"/>
    <w:rsid w:val="00D7416F"/>
    <w:rsid w:val="00D7431A"/>
    <w:rsid w:val="00D743BA"/>
    <w:rsid w:val="00D743C9"/>
    <w:rsid w:val="00D7452C"/>
    <w:rsid w:val="00D74FA9"/>
    <w:rsid w:val="00D7517F"/>
    <w:rsid w:val="00D75567"/>
    <w:rsid w:val="00D75612"/>
    <w:rsid w:val="00D75656"/>
    <w:rsid w:val="00D7577F"/>
    <w:rsid w:val="00D757AF"/>
    <w:rsid w:val="00D757D7"/>
    <w:rsid w:val="00D75E97"/>
    <w:rsid w:val="00D75FA9"/>
    <w:rsid w:val="00D763E4"/>
    <w:rsid w:val="00D76721"/>
    <w:rsid w:val="00D769D4"/>
    <w:rsid w:val="00D76C87"/>
    <w:rsid w:val="00D770B8"/>
    <w:rsid w:val="00D773FC"/>
    <w:rsid w:val="00D7743D"/>
    <w:rsid w:val="00D77609"/>
    <w:rsid w:val="00D77F1A"/>
    <w:rsid w:val="00D77F42"/>
    <w:rsid w:val="00D77F50"/>
    <w:rsid w:val="00D809D5"/>
    <w:rsid w:val="00D80C22"/>
    <w:rsid w:val="00D80D9A"/>
    <w:rsid w:val="00D80E97"/>
    <w:rsid w:val="00D8154A"/>
    <w:rsid w:val="00D81752"/>
    <w:rsid w:val="00D818A4"/>
    <w:rsid w:val="00D819E8"/>
    <w:rsid w:val="00D81B2D"/>
    <w:rsid w:val="00D8214F"/>
    <w:rsid w:val="00D821CE"/>
    <w:rsid w:val="00D82405"/>
    <w:rsid w:val="00D82E95"/>
    <w:rsid w:val="00D82F9F"/>
    <w:rsid w:val="00D83568"/>
    <w:rsid w:val="00D83621"/>
    <w:rsid w:val="00D83643"/>
    <w:rsid w:val="00D8386C"/>
    <w:rsid w:val="00D83E7E"/>
    <w:rsid w:val="00D84364"/>
    <w:rsid w:val="00D84950"/>
    <w:rsid w:val="00D85240"/>
    <w:rsid w:val="00D8527A"/>
    <w:rsid w:val="00D85614"/>
    <w:rsid w:val="00D85756"/>
    <w:rsid w:val="00D858BB"/>
    <w:rsid w:val="00D858C7"/>
    <w:rsid w:val="00D85BBE"/>
    <w:rsid w:val="00D85D48"/>
    <w:rsid w:val="00D85D8D"/>
    <w:rsid w:val="00D86182"/>
    <w:rsid w:val="00D869D1"/>
    <w:rsid w:val="00D86B12"/>
    <w:rsid w:val="00D87261"/>
    <w:rsid w:val="00D872FE"/>
    <w:rsid w:val="00D875D5"/>
    <w:rsid w:val="00D87813"/>
    <w:rsid w:val="00D87E8E"/>
    <w:rsid w:val="00D87F94"/>
    <w:rsid w:val="00D900FD"/>
    <w:rsid w:val="00D9052A"/>
    <w:rsid w:val="00D90571"/>
    <w:rsid w:val="00D90874"/>
    <w:rsid w:val="00D90C15"/>
    <w:rsid w:val="00D90CA0"/>
    <w:rsid w:val="00D90F35"/>
    <w:rsid w:val="00D91024"/>
    <w:rsid w:val="00D91076"/>
    <w:rsid w:val="00D912B4"/>
    <w:rsid w:val="00D912F8"/>
    <w:rsid w:val="00D919D9"/>
    <w:rsid w:val="00D91A54"/>
    <w:rsid w:val="00D91B32"/>
    <w:rsid w:val="00D9200E"/>
    <w:rsid w:val="00D9235F"/>
    <w:rsid w:val="00D9273E"/>
    <w:rsid w:val="00D92947"/>
    <w:rsid w:val="00D92A3E"/>
    <w:rsid w:val="00D92D01"/>
    <w:rsid w:val="00D92E94"/>
    <w:rsid w:val="00D93316"/>
    <w:rsid w:val="00D93650"/>
    <w:rsid w:val="00D9428C"/>
    <w:rsid w:val="00D942FB"/>
    <w:rsid w:val="00D94526"/>
    <w:rsid w:val="00D94B18"/>
    <w:rsid w:val="00D94B52"/>
    <w:rsid w:val="00D94EA0"/>
    <w:rsid w:val="00D9508E"/>
    <w:rsid w:val="00D95899"/>
    <w:rsid w:val="00D95AE8"/>
    <w:rsid w:val="00D95C6D"/>
    <w:rsid w:val="00D95DB9"/>
    <w:rsid w:val="00D95E1A"/>
    <w:rsid w:val="00D962BD"/>
    <w:rsid w:val="00D963E2"/>
    <w:rsid w:val="00D96750"/>
    <w:rsid w:val="00D96961"/>
    <w:rsid w:val="00D9729D"/>
    <w:rsid w:val="00D973DC"/>
    <w:rsid w:val="00D974A1"/>
    <w:rsid w:val="00D9788E"/>
    <w:rsid w:val="00D978F5"/>
    <w:rsid w:val="00D97D3B"/>
    <w:rsid w:val="00D97EC2"/>
    <w:rsid w:val="00DA075A"/>
    <w:rsid w:val="00DA0DC5"/>
    <w:rsid w:val="00DA19E2"/>
    <w:rsid w:val="00DA1B50"/>
    <w:rsid w:val="00DA1B77"/>
    <w:rsid w:val="00DA1D1D"/>
    <w:rsid w:val="00DA1F97"/>
    <w:rsid w:val="00DA2330"/>
    <w:rsid w:val="00DA2446"/>
    <w:rsid w:val="00DA2461"/>
    <w:rsid w:val="00DA264D"/>
    <w:rsid w:val="00DA2AB6"/>
    <w:rsid w:val="00DA2E87"/>
    <w:rsid w:val="00DA3236"/>
    <w:rsid w:val="00DA3338"/>
    <w:rsid w:val="00DA38FA"/>
    <w:rsid w:val="00DA3A27"/>
    <w:rsid w:val="00DA3C3C"/>
    <w:rsid w:val="00DA3DA6"/>
    <w:rsid w:val="00DA3F13"/>
    <w:rsid w:val="00DA4042"/>
    <w:rsid w:val="00DA446B"/>
    <w:rsid w:val="00DA46AB"/>
    <w:rsid w:val="00DA4703"/>
    <w:rsid w:val="00DA4729"/>
    <w:rsid w:val="00DA4A42"/>
    <w:rsid w:val="00DA4B9F"/>
    <w:rsid w:val="00DA4EED"/>
    <w:rsid w:val="00DA51C6"/>
    <w:rsid w:val="00DA601C"/>
    <w:rsid w:val="00DA6127"/>
    <w:rsid w:val="00DA62DE"/>
    <w:rsid w:val="00DA63F9"/>
    <w:rsid w:val="00DA66F8"/>
    <w:rsid w:val="00DA6719"/>
    <w:rsid w:val="00DA68A2"/>
    <w:rsid w:val="00DA6AF5"/>
    <w:rsid w:val="00DA6B09"/>
    <w:rsid w:val="00DA6E29"/>
    <w:rsid w:val="00DA71A0"/>
    <w:rsid w:val="00DA72F7"/>
    <w:rsid w:val="00DA76AA"/>
    <w:rsid w:val="00DA7857"/>
    <w:rsid w:val="00DA7ADF"/>
    <w:rsid w:val="00DA7BB1"/>
    <w:rsid w:val="00DA7DAA"/>
    <w:rsid w:val="00DB0122"/>
    <w:rsid w:val="00DB0FB5"/>
    <w:rsid w:val="00DB12AA"/>
    <w:rsid w:val="00DB13B8"/>
    <w:rsid w:val="00DB19FA"/>
    <w:rsid w:val="00DB2452"/>
    <w:rsid w:val="00DB25BE"/>
    <w:rsid w:val="00DB27A2"/>
    <w:rsid w:val="00DB2B0F"/>
    <w:rsid w:val="00DB2DAA"/>
    <w:rsid w:val="00DB325B"/>
    <w:rsid w:val="00DB3406"/>
    <w:rsid w:val="00DB34DD"/>
    <w:rsid w:val="00DB3912"/>
    <w:rsid w:val="00DB3A35"/>
    <w:rsid w:val="00DB3AE7"/>
    <w:rsid w:val="00DB3E32"/>
    <w:rsid w:val="00DB4001"/>
    <w:rsid w:val="00DB437B"/>
    <w:rsid w:val="00DB478C"/>
    <w:rsid w:val="00DB4813"/>
    <w:rsid w:val="00DB492E"/>
    <w:rsid w:val="00DB4F6F"/>
    <w:rsid w:val="00DB5175"/>
    <w:rsid w:val="00DB520A"/>
    <w:rsid w:val="00DB530C"/>
    <w:rsid w:val="00DB5697"/>
    <w:rsid w:val="00DB5E39"/>
    <w:rsid w:val="00DB6309"/>
    <w:rsid w:val="00DB6664"/>
    <w:rsid w:val="00DB6869"/>
    <w:rsid w:val="00DB69D6"/>
    <w:rsid w:val="00DB6DBE"/>
    <w:rsid w:val="00DB7061"/>
    <w:rsid w:val="00DB7123"/>
    <w:rsid w:val="00DB7243"/>
    <w:rsid w:val="00DB7A62"/>
    <w:rsid w:val="00DC0148"/>
    <w:rsid w:val="00DC024A"/>
    <w:rsid w:val="00DC0635"/>
    <w:rsid w:val="00DC0711"/>
    <w:rsid w:val="00DC0CC8"/>
    <w:rsid w:val="00DC0E37"/>
    <w:rsid w:val="00DC0F92"/>
    <w:rsid w:val="00DC177B"/>
    <w:rsid w:val="00DC1953"/>
    <w:rsid w:val="00DC1A14"/>
    <w:rsid w:val="00DC1A9E"/>
    <w:rsid w:val="00DC2434"/>
    <w:rsid w:val="00DC25E2"/>
    <w:rsid w:val="00DC2985"/>
    <w:rsid w:val="00DC34D5"/>
    <w:rsid w:val="00DC3557"/>
    <w:rsid w:val="00DC384B"/>
    <w:rsid w:val="00DC3D8A"/>
    <w:rsid w:val="00DC3F17"/>
    <w:rsid w:val="00DC4151"/>
    <w:rsid w:val="00DC4268"/>
    <w:rsid w:val="00DC4545"/>
    <w:rsid w:val="00DC492D"/>
    <w:rsid w:val="00DC4DFA"/>
    <w:rsid w:val="00DC4E93"/>
    <w:rsid w:val="00DC52B0"/>
    <w:rsid w:val="00DC5956"/>
    <w:rsid w:val="00DC5C71"/>
    <w:rsid w:val="00DC5CD8"/>
    <w:rsid w:val="00DC61CA"/>
    <w:rsid w:val="00DC6263"/>
    <w:rsid w:val="00DC6BDE"/>
    <w:rsid w:val="00DC6E01"/>
    <w:rsid w:val="00DC70C5"/>
    <w:rsid w:val="00DC7100"/>
    <w:rsid w:val="00DC78D0"/>
    <w:rsid w:val="00DC7B59"/>
    <w:rsid w:val="00DC7BF9"/>
    <w:rsid w:val="00DC7D5D"/>
    <w:rsid w:val="00DC7F38"/>
    <w:rsid w:val="00DC7FAB"/>
    <w:rsid w:val="00DD00D4"/>
    <w:rsid w:val="00DD01DC"/>
    <w:rsid w:val="00DD01F2"/>
    <w:rsid w:val="00DD0552"/>
    <w:rsid w:val="00DD0610"/>
    <w:rsid w:val="00DD0A9E"/>
    <w:rsid w:val="00DD1199"/>
    <w:rsid w:val="00DD14DC"/>
    <w:rsid w:val="00DD1995"/>
    <w:rsid w:val="00DD1B7A"/>
    <w:rsid w:val="00DD1C53"/>
    <w:rsid w:val="00DD1E19"/>
    <w:rsid w:val="00DD209A"/>
    <w:rsid w:val="00DD2134"/>
    <w:rsid w:val="00DD24A8"/>
    <w:rsid w:val="00DD24FD"/>
    <w:rsid w:val="00DD2A93"/>
    <w:rsid w:val="00DD2C26"/>
    <w:rsid w:val="00DD2E7F"/>
    <w:rsid w:val="00DD3AA5"/>
    <w:rsid w:val="00DD3F21"/>
    <w:rsid w:val="00DD449D"/>
    <w:rsid w:val="00DD472A"/>
    <w:rsid w:val="00DD4914"/>
    <w:rsid w:val="00DD4EAD"/>
    <w:rsid w:val="00DD5020"/>
    <w:rsid w:val="00DD52D3"/>
    <w:rsid w:val="00DD5492"/>
    <w:rsid w:val="00DD566D"/>
    <w:rsid w:val="00DD6A1A"/>
    <w:rsid w:val="00DD6C3E"/>
    <w:rsid w:val="00DD6E53"/>
    <w:rsid w:val="00DD6E7C"/>
    <w:rsid w:val="00DD6EE3"/>
    <w:rsid w:val="00DD7385"/>
    <w:rsid w:val="00DD777F"/>
    <w:rsid w:val="00DD7C22"/>
    <w:rsid w:val="00DE038A"/>
    <w:rsid w:val="00DE07FA"/>
    <w:rsid w:val="00DE09D7"/>
    <w:rsid w:val="00DE0B76"/>
    <w:rsid w:val="00DE0BE9"/>
    <w:rsid w:val="00DE1170"/>
    <w:rsid w:val="00DE1703"/>
    <w:rsid w:val="00DE21D8"/>
    <w:rsid w:val="00DE2297"/>
    <w:rsid w:val="00DE27C7"/>
    <w:rsid w:val="00DE285B"/>
    <w:rsid w:val="00DE2CA9"/>
    <w:rsid w:val="00DE2D4C"/>
    <w:rsid w:val="00DE2D89"/>
    <w:rsid w:val="00DE2E89"/>
    <w:rsid w:val="00DE2FDC"/>
    <w:rsid w:val="00DE31DE"/>
    <w:rsid w:val="00DE3202"/>
    <w:rsid w:val="00DE3241"/>
    <w:rsid w:val="00DE32BE"/>
    <w:rsid w:val="00DE3798"/>
    <w:rsid w:val="00DE379E"/>
    <w:rsid w:val="00DE3947"/>
    <w:rsid w:val="00DE4BF2"/>
    <w:rsid w:val="00DE510E"/>
    <w:rsid w:val="00DE54DA"/>
    <w:rsid w:val="00DE611C"/>
    <w:rsid w:val="00DE6718"/>
    <w:rsid w:val="00DE68B8"/>
    <w:rsid w:val="00DE69E5"/>
    <w:rsid w:val="00DE6D00"/>
    <w:rsid w:val="00DE6FEC"/>
    <w:rsid w:val="00DE713B"/>
    <w:rsid w:val="00DE71E3"/>
    <w:rsid w:val="00DE749D"/>
    <w:rsid w:val="00DE7687"/>
    <w:rsid w:val="00DE7C3B"/>
    <w:rsid w:val="00DE7D2A"/>
    <w:rsid w:val="00DE7EC0"/>
    <w:rsid w:val="00DE7F20"/>
    <w:rsid w:val="00DE7F52"/>
    <w:rsid w:val="00DF009D"/>
    <w:rsid w:val="00DF0BE5"/>
    <w:rsid w:val="00DF1274"/>
    <w:rsid w:val="00DF1680"/>
    <w:rsid w:val="00DF193F"/>
    <w:rsid w:val="00DF2078"/>
    <w:rsid w:val="00DF20C1"/>
    <w:rsid w:val="00DF226B"/>
    <w:rsid w:val="00DF22A9"/>
    <w:rsid w:val="00DF252F"/>
    <w:rsid w:val="00DF26D4"/>
    <w:rsid w:val="00DF3527"/>
    <w:rsid w:val="00DF3789"/>
    <w:rsid w:val="00DF3901"/>
    <w:rsid w:val="00DF3C89"/>
    <w:rsid w:val="00DF3ED6"/>
    <w:rsid w:val="00DF4F09"/>
    <w:rsid w:val="00DF61AE"/>
    <w:rsid w:val="00DF64B8"/>
    <w:rsid w:val="00DF674A"/>
    <w:rsid w:val="00DF6A7C"/>
    <w:rsid w:val="00DF70AD"/>
    <w:rsid w:val="00DF70BF"/>
    <w:rsid w:val="00DF72AE"/>
    <w:rsid w:val="00DF7567"/>
    <w:rsid w:val="00DF783A"/>
    <w:rsid w:val="00DF7A30"/>
    <w:rsid w:val="00DF7AB8"/>
    <w:rsid w:val="00DF7C69"/>
    <w:rsid w:val="00E00074"/>
    <w:rsid w:val="00E001C0"/>
    <w:rsid w:val="00E005A5"/>
    <w:rsid w:val="00E00E80"/>
    <w:rsid w:val="00E00FDA"/>
    <w:rsid w:val="00E01260"/>
    <w:rsid w:val="00E01550"/>
    <w:rsid w:val="00E0181D"/>
    <w:rsid w:val="00E019FF"/>
    <w:rsid w:val="00E01AE3"/>
    <w:rsid w:val="00E01CA1"/>
    <w:rsid w:val="00E01F77"/>
    <w:rsid w:val="00E021BB"/>
    <w:rsid w:val="00E023DE"/>
    <w:rsid w:val="00E026D6"/>
    <w:rsid w:val="00E02D5C"/>
    <w:rsid w:val="00E030F9"/>
    <w:rsid w:val="00E03105"/>
    <w:rsid w:val="00E0357F"/>
    <w:rsid w:val="00E0398E"/>
    <w:rsid w:val="00E03B0A"/>
    <w:rsid w:val="00E03D51"/>
    <w:rsid w:val="00E03D5D"/>
    <w:rsid w:val="00E03F06"/>
    <w:rsid w:val="00E040E6"/>
    <w:rsid w:val="00E042E5"/>
    <w:rsid w:val="00E049E5"/>
    <w:rsid w:val="00E04A93"/>
    <w:rsid w:val="00E04BCE"/>
    <w:rsid w:val="00E04FC3"/>
    <w:rsid w:val="00E05674"/>
    <w:rsid w:val="00E05708"/>
    <w:rsid w:val="00E05773"/>
    <w:rsid w:val="00E05AF4"/>
    <w:rsid w:val="00E05E94"/>
    <w:rsid w:val="00E05FBB"/>
    <w:rsid w:val="00E06091"/>
    <w:rsid w:val="00E062D3"/>
    <w:rsid w:val="00E0634F"/>
    <w:rsid w:val="00E070B5"/>
    <w:rsid w:val="00E07766"/>
    <w:rsid w:val="00E078C0"/>
    <w:rsid w:val="00E07A1F"/>
    <w:rsid w:val="00E07A89"/>
    <w:rsid w:val="00E1007D"/>
    <w:rsid w:val="00E10349"/>
    <w:rsid w:val="00E103A6"/>
    <w:rsid w:val="00E1069B"/>
    <w:rsid w:val="00E10C84"/>
    <w:rsid w:val="00E119AA"/>
    <w:rsid w:val="00E11A31"/>
    <w:rsid w:val="00E11C55"/>
    <w:rsid w:val="00E11F48"/>
    <w:rsid w:val="00E1217B"/>
    <w:rsid w:val="00E126E0"/>
    <w:rsid w:val="00E12C0B"/>
    <w:rsid w:val="00E12F19"/>
    <w:rsid w:val="00E13284"/>
    <w:rsid w:val="00E1335C"/>
    <w:rsid w:val="00E134EB"/>
    <w:rsid w:val="00E137FC"/>
    <w:rsid w:val="00E1408E"/>
    <w:rsid w:val="00E14095"/>
    <w:rsid w:val="00E14161"/>
    <w:rsid w:val="00E14429"/>
    <w:rsid w:val="00E14498"/>
    <w:rsid w:val="00E14657"/>
    <w:rsid w:val="00E14F2B"/>
    <w:rsid w:val="00E151EB"/>
    <w:rsid w:val="00E15B71"/>
    <w:rsid w:val="00E15BB1"/>
    <w:rsid w:val="00E15EC8"/>
    <w:rsid w:val="00E15EFF"/>
    <w:rsid w:val="00E16009"/>
    <w:rsid w:val="00E162B8"/>
    <w:rsid w:val="00E164D2"/>
    <w:rsid w:val="00E16666"/>
    <w:rsid w:val="00E16E89"/>
    <w:rsid w:val="00E17393"/>
    <w:rsid w:val="00E173FE"/>
    <w:rsid w:val="00E1778A"/>
    <w:rsid w:val="00E20363"/>
    <w:rsid w:val="00E2043A"/>
    <w:rsid w:val="00E2064C"/>
    <w:rsid w:val="00E20917"/>
    <w:rsid w:val="00E20A60"/>
    <w:rsid w:val="00E20BE4"/>
    <w:rsid w:val="00E20C46"/>
    <w:rsid w:val="00E20EDA"/>
    <w:rsid w:val="00E2183E"/>
    <w:rsid w:val="00E21CCF"/>
    <w:rsid w:val="00E21EC3"/>
    <w:rsid w:val="00E220C4"/>
    <w:rsid w:val="00E22B37"/>
    <w:rsid w:val="00E22C8E"/>
    <w:rsid w:val="00E22E08"/>
    <w:rsid w:val="00E23164"/>
    <w:rsid w:val="00E231A1"/>
    <w:rsid w:val="00E23425"/>
    <w:rsid w:val="00E23ECC"/>
    <w:rsid w:val="00E24094"/>
    <w:rsid w:val="00E24275"/>
    <w:rsid w:val="00E2451A"/>
    <w:rsid w:val="00E246CB"/>
    <w:rsid w:val="00E24B0D"/>
    <w:rsid w:val="00E24BE8"/>
    <w:rsid w:val="00E24F86"/>
    <w:rsid w:val="00E25048"/>
    <w:rsid w:val="00E253F7"/>
    <w:rsid w:val="00E2541B"/>
    <w:rsid w:val="00E25794"/>
    <w:rsid w:val="00E25815"/>
    <w:rsid w:val="00E258C9"/>
    <w:rsid w:val="00E2593F"/>
    <w:rsid w:val="00E25E86"/>
    <w:rsid w:val="00E25EB7"/>
    <w:rsid w:val="00E260DD"/>
    <w:rsid w:val="00E261A8"/>
    <w:rsid w:val="00E26244"/>
    <w:rsid w:val="00E267EB"/>
    <w:rsid w:val="00E269DE"/>
    <w:rsid w:val="00E26ABA"/>
    <w:rsid w:val="00E26FDE"/>
    <w:rsid w:val="00E2752D"/>
    <w:rsid w:val="00E27970"/>
    <w:rsid w:val="00E27F66"/>
    <w:rsid w:val="00E30456"/>
    <w:rsid w:val="00E3068E"/>
    <w:rsid w:val="00E30A7A"/>
    <w:rsid w:val="00E30DD0"/>
    <w:rsid w:val="00E310CC"/>
    <w:rsid w:val="00E31122"/>
    <w:rsid w:val="00E3116B"/>
    <w:rsid w:val="00E31246"/>
    <w:rsid w:val="00E3126E"/>
    <w:rsid w:val="00E3128C"/>
    <w:rsid w:val="00E31483"/>
    <w:rsid w:val="00E31B9B"/>
    <w:rsid w:val="00E31C1E"/>
    <w:rsid w:val="00E31C8E"/>
    <w:rsid w:val="00E31F6B"/>
    <w:rsid w:val="00E31FF4"/>
    <w:rsid w:val="00E32742"/>
    <w:rsid w:val="00E32762"/>
    <w:rsid w:val="00E329F1"/>
    <w:rsid w:val="00E32A46"/>
    <w:rsid w:val="00E32DC7"/>
    <w:rsid w:val="00E332AC"/>
    <w:rsid w:val="00E33363"/>
    <w:rsid w:val="00E33690"/>
    <w:rsid w:val="00E33E17"/>
    <w:rsid w:val="00E34035"/>
    <w:rsid w:val="00E3456E"/>
    <w:rsid w:val="00E3461A"/>
    <w:rsid w:val="00E34695"/>
    <w:rsid w:val="00E34973"/>
    <w:rsid w:val="00E34C7D"/>
    <w:rsid w:val="00E34CA2"/>
    <w:rsid w:val="00E3517F"/>
    <w:rsid w:val="00E35263"/>
    <w:rsid w:val="00E355F2"/>
    <w:rsid w:val="00E356A2"/>
    <w:rsid w:val="00E356FC"/>
    <w:rsid w:val="00E35CC4"/>
    <w:rsid w:val="00E36CBE"/>
    <w:rsid w:val="00E3705A"/>
    <w:rsid w:val="00E370A5"/>
    <w:rsid w:val="00E37487"/>
    <w:rsid w:val="00E376D8"/>
    <w:rsid w:val="00E402C4"/>
    <w:rsid w:val="00E40326"/>
    <w:rsid w:val="00E406F0"/>
    <w:rsid w:val="00E40A05"/>
    <w:rsid w:val="00E4113B"/>
    <w:rsid w:val="00E41450"/>
    <w:rsid w:val="00E41516"/>
    <w:rsid w:val="00E41707"/>
    <w:rsid w:val="00E41980"/>
    <w:rsid w:val="00E41AD2"/>
    <w:rsid w:val="00E41FD2"/>
    <w:rsid w:val="00E42007"/>
    <w:rsid w:val="00E42427"/>
    <w:rsid w:val="00E429A0"/>
    <w:rsid w:val="00E42C7B"/>
    <w:rsid w:val="00E42D10"/>
    <w:rsid w:val="00E42F3E"/>
    <w:rsid w:val="00E432C3"/>
    <w:rsid w:val="00E434B8"/>
    <w:rsid w:val="00E4380E"/>
    <w:rsid w:val="00E4385B"/>
    <w:rsid w:val="00E43914"/>
    <w:rsid w:val="00E43B97"/>
    <w:rsid w:val="00E43C09"/>
    <w:rsid w:val="00E43D99"/>
    <w:rsid w:val="00E43E90"/>
    <w:rsid w:val="00E440D1"/>
    <w:rsid w:val="00E447E7"/>
    <w:rsid w:val="00E457F8"/>
    <w:rsid w:val="00E459A9"/>
    <w:rsid w:val="00E45BA5"/>
    <w:rsid w:val="00E45C82"/>
    <w:rsid w:val="00E45FD2"/>
    <w:rsid w:val="00E46372"/>
    <w:rsid w:val="00E4646B"/>
    <w:rsid w:val="00E4688D"/>
    <w:rsid w:val="00E46AA0"/>
    <w:rsid w:val="00E47BF4"/>
    <w:rsid w:val="00E47C3E"/>
    <w:rsid w:val="00E50266"/>
    <w:rsid w:val="00E51369"/>
    <w:rsid w:val="00E514C9"/>
    <w:rsid w:val="00E51BD8"/>
    <w:rsid w:val="00E51BFD"/>
    <w:rsid w:val="00E524CD"/>
    <w:rsid w:val="00E52597"/>
    <w:rsid w:val="00E526CB"/>
    <w:rsid w:val="00E52790"/>
    <w:rsid w:val="00E529AB"/>
    <w:rsid w:val="00E52B00"/>
    <w:rsid w:val="00E52E0F"/>
    <w:rsid w:val="00E530FA"/>
    <w:rsid w:val="00E534CF"/>
    <w:rsid w:val="00E53682"/>
    <w:rsid w:val="00E53AEB"/>
    <w:rsid w:val="00E5414E"/>
    <w:rsid w:val="00E5453B"/>
    <w:rsid w:val="00E54C1F"/>
    <w:rsid w:val="00E54D6C"/>
    <w:rsid w:val="00E54DD3"/>
    <w:rsid w:val="00E55021"/>
    <w:rsid w:val="00E5560D"/>
    <w:rsid w:val="00E557DC"/>
    <w:rsid w:val="00E559F4"/>
    <w:rsid w:val="00E55B5D"/>
    <w:rsid w:val="00E55DDD"/>
    <w:rsid w:val="00E56A06"/>
    <w:rsid w:val="00E56B03"/>
    <w:rsid w:val="00E56C12"/>
    <w:rsid w:val="00E56CB7"/>
    <w:rsid w:val="00E57B00"/>
    <w:rsid w:val="00E57CE0"/>
    <w:rsid w:val="00E57F20"/>
    <w:rsid w:val="00E57FF8"/>
    <w:rsid w:val="00E601C3"/>
    <w:rsid w:val="00E60820"/>
    <w:rsid w:val="00E60D24"/>
    <w:rsid w:val="00E60FAD"/>
    <w:rsid w:val="00E61874"/>
    <w:rsid w:val="00E6190F"/>
    <w:rsid w:val="00E61BA8"/>
    <w:rsid w:val="00E627F6"/>
    <w:rsid w:val="00E62861"/>
    <w:rsid w:val="00E62A37"/>
    <w:rsid w:val="00E62AFD"/>
    <w:rsid w:val="00E62CB9"/>
    <w:rsid w:val="00E62CCB"/>
    <w:rsid w:val="00E62DA1"/>
    <w:rsid w:val="00E62DCE"/>
    <w:rsid w:val="00E6301E"/>
    <w:rsid w:val="00E630CF"/>
    <w:rsid w:val="00E6345E"/>
    <w:rsid w:val="00E638C9"/>
    <w:rsid w:val="00E639B7"/>
    <w:rsid w:val="00E63A51"/>
    <w:rsid w:val="00E6492A"/>
    <w:rsid w:val="00E64A86"/>
    <w:rsid w:val="00E64C69"/>
    <w:rsid w:val="00E650CE"/>
    <w:rsid w:val="00E65210"/>
    <w:rsid w:val="00E65384"/>
    <w:rsid w:val="00E6542B"/>
    <w:rsid w:val="00E6555B"/>
    <w:rsid w:val="00E65682"/>
    <w:rsid w:val="00E6572A"/>
    <w:rsid w:val="00E65A83"/>
    <w:rsid w:val="00E65DC2"/>
    <w:rsid w:val="00E66025"/>
    <w:rsid w:val="00E6602C"/>
    <w:rsid w:val="00E6638B"/>
    <w:rsid w:val="00E665AE"/>
    <w:rsid w:val="00E66816"/>
    <w:rsid w:val="00E6688F"/>
    <w:rsid w:val="00E66D59"/>
    <w:rsid w:val="00E6706E"/>
    <w:rsid w:val="00E672E9"/>
    <w:rsid w:val="00E674C2"/>
    <w:rsid w:val="00E6766E"/>
    <w:rsid w:val="00E6784A"/>
    <w:rsid w:val="00E67BE3"/>
    <w:rsid w:val="00E67D80"/>
    <w:rsid w:val="00E7007A"/>
    <w:rsid w:val="00E70C24"/>
    <w:rsid w:val="00E71018"/>
    <w:rsid w:val="00E71655"/>
    <w:rsid w:val="00E71797"/>
    <w:rsid w:val="00E71A67"/>
    <w:rsid w:val="00E71BC2"/>
    <w:rsid w:val="00E721EF"/>
    <w:rsid w:val="00E726AE"/>
    <w:rsid w:val="00E7279B"/>
    <w:rsid w:val="00E729DB"/>
    <w:rsid w:val="00E72A20"/>
    <w:rsid w:val="00E72D40"/>
    <w:rsid w:val="00E7311F"/>
    <w:rsid w:val="00E7370F"/>
    <w:rsid w:val="00E737B2"/>
    <w:rsid w:val="00E73A1B"/>
    <w:rsid w:val="00E73E5B"/>
    <w:rsid w:val="00E73EBC"/>
    <w:rsid w:val="00E74159"/>
    <w:rsid w:val="00E741CD"/>
    <w:rsid w:val="00E74366"/>
    <w:rsid w:val="00E746C4"/>
    <w:rsid w:val="00E74795"/>
    <w:rsid w:val="00E7488E"/>
    <w:rsid w:val="00E749C0"/>
    <w:rsid w:val="00E749C1"/>
    <w:rsid w:val="00E74A6C"/>
    <w:rsid w:val="00E74AFD"/>
    <w:rsid w:val="00E74D61"/>
    <w:rsid w:val="00E75049"/>
    <w:rsid w:val="00E75082"/>
    <w:rsid w:val="00E7557A"/>
    <w:rsid w:val="00E7587B"/>
    <w:rsid w:val="00E758D3"/>
    <w:rsid w:val="00E758D6"/>
    <w:rsid w:val="00E75D6F"/>
    <w:rsid w:val="00E76511"/>
    <w:rsid w:val="00E7651D"/>
    <w:rsid w:val="00E766AA"/>
    <w:rsid w:val="00E76BD0"/>
    <w:rsid w:val="00E76D86"/>
    <w:rsid w:val="00E770D2"/>
    <w:rsid w:val="00E7722C"/>
    <w:rsid w:val="00E772AB"/>
    <w:rsid w:val="00E7750B"/>
    <w:rsid w:val="00E80018"/>
    <w:rsid w:val="00E801D9"/>
    <w:rsid w:val="00E8043A"/>
    <w:rsid w:val="00E8054A"/>
    <w:rsid w:val="00E808E6"/>
    <w:rsid w:val="00E80E89"/>
    <w:rsid w:val="00E81080"/>
    <w:rsid w:val="00E810BB"/>
    <w:rsid w:val="00E81147"/>
    <w:rsid w:val="00E811E8"/>
    <w:rsid w:val="00E812C9"/>
    <w:rsid w:val="00E8177F"/>
    <w:rsid w:val="00E818FB"/>
    <w:rsid w:val="00E81CE5"/>
    <w:rsid w:val="00E81D9D"/>
    <w:rsid w:val="00E82050"/>
    <w:rsid w:val="00E8218E"/>
    <w:rsid w:val="00E8264C"/>
    <w:rsid w:val="00E82654"/>
    <w:rsid w:val="00E827EC"/>
    <w:rsid w:val="00E82AEF"/>
    <w:rsid w:val="00E82CE6"/>
    <w:rsid w:val="00E82D1B"/>
    <w:rsid w:val="00E82E64"/>
    <w:rsid w:val="00E82ED2"/>
    <w:rsid w:val="00E8326C"/>
    <w:rsid w:val="00E834B1"/>
    <w:rsid w:val="00E83521"/>
    <w:rsid w:val="00E8378E"/>
    <w:rsid w:val="00E83850"/>
    <w:rsid w:val="00E838B6"/>
    <w:rsid w:val="00E838DB"/>
    <w:rsid w:val="00E838E9"/>
    <w:rsid w:val="00E83C7C"/>
    <w:rsid w:val="00E8425B"/>
    <w:rsid w:val="00E84489"/>
    <w:rsid w:val="00E84A56"/>
    <w:rsid w:val="00E84BB0"/>
    <w:rsid w:val="00E84E97"/>
    <w:rsid w:val="00E8504D"/>
    <w:rsid w:val="00E85545"/>
    <w:rsid w:val="00E8599F"/>
    <w:rsid w:val="00E85A93"/>
    <w:rsid w:val="00E85AD5"/>
    <w:rsid w:val="00E8660C"/>
    <w:rsid w:val="00E869DF"/>
    <w:rsid w:val="00E86AAB"/>
    <w:rsid w:val="00E87461"/>
    <w:rsid w:val="00E87687"/>
    <w:rsid w:val="00E87B60"/>
    <w:rsid w:val="00E87D4E"/>
    <w:rsid w:val="00E87D7D"/>
    <w:rsid w:val="00E900BD"/>
    <w:rsid w:val="00E901B2"/>
    <w:rsid w:val="00E901E2"/>
    <w:rsid w:val="00E903C7"/>
    <w:rsid w:val="00E90876"/>
    <w:rsid w:val="00E90DF8"/>
    <w:rsid w:val="00E90F0E"/>
    <w:rsid w:val="00E90F92"/>
    <w:rsid w:val="00E91439"/>
    <w:rsid w:val="00E9158F"/>
    <w:rsid w:val="00E91A98"/>
    <w:rsid w:val="00E91E79"/>
    <w:rsid w:val="00E91E98"/>
    <w:rsid w:val="00E920E0"/>
    <w:rsid w:val="00E92381"/>
    <w:rsid w:val="00E92498"/>
    <w:rsid w:val="00E92611"/>
    <w:rsid w:val="00E92708"/>
    <w:rsid w:val="00E92960"/>
    <w:rsid w:val="00E92E9D"/>
    <w:rsid w:val="00E92FB8"/>
    <w:rsid w:val="00E93347"/>
    <w:rsid w:val="00E93607"/>
    <w:rsid w:val="00E938D6"/>
    <w:rsid w:val="00E93AD0"/>
    <w:rsid w:val="00E93FD6"/>
    <w:rsid w:val="00E94602"/>
    <w:rsid w:val="00E94808"/>
    <w:rsid w:val="00E94900"/>
    <w:rsid w:val="00E9593F"/>
    <w:rsid w:val="00E95E8E"/>
    <w:rsid w:val="00E96248"/>
    <w:rsid w:val="00E96644"/>
    <w:rsid w:val="00E96937"/>
    <w:rsid w:val="00E96FCB"/>
    <w:rsid w:val="00E97E57"/>
    <w:rsid w:val="00E97E9E"/>
    <w:rsid w:val="00E97F5B"/>
    <w:rsid w:val="00E97F99"/>
    <w:rsid w:val="00EA0064"/>
    <w:rsid w:val="00EA0138"/>
    <w:rsid w:val="00EA0276"/>
    <w:rsid w:val="00EA05B3"/>
    <w:rsid w:val="00EA0B54"/>
    <w:rsid w:val="00EA0ED6"/>
    <w:rsid w:val="00EA142C"/>
    <w:rsid w:val="00EA1A06"/>
    <w:rsid w:val="00EA1FA6"/>
    <w:rsid w:val="00EA2846"/>
    <w:rsid w:val="00EA2886"/>
    <w:rsid w:val="00EA288A"/>
    <w:rsid w:val="00EA29DD"/>
    <w:rsid w:val="00EA2C0A"/>
    <w:rsid w:val="00EA2CBB"/>
    <w:rsid w:val="00EA305A"/>
    <w:rsid w:val="00EA30CD"/>
    <w:rsid w:val="00EA34D5"/>
    <w:rsid w:val="00EA3CC7"/>
    <w:rsid w:val="00EA3F56"/>
    <w:rsid w:val="00EA3FD8"/>
    <w:rsid w:val="00EA40C3"/>
    <w:rsid w:val="00EA4302"/>
    <w:rsid w:val="00EA4A7C"/>
    <w:rsid w:val="00EA55EF"/>
    <w:rsid w:val="00EA5EA8"/>
    <w:rsid w:val="00EA6058"/>
    <w:rsid w:val="00EA630C"/>
    <w:rsid w:val="00EA65CC"/>
    <w:rsid w:val="00EA65E5"/>
    <w:rsid w:val="00EA6AFD"/>
    <w:rsid w:val="00EA71B4"/>
    <w:rsid w:val="00EA72E3"/>
    <w:rsid w:val="00EA76D1"/>
    <w:rsid w:val="00EA7C6B"/>
    <w:rsid w:val="00EB01D4"/>
    <w:rsid w:val="00EB06C7"/>
    <w:rsid w:val="00EB0B0E"/>
    <w:rsid w:val="00EB1890"/>
    <w:rsid w:val="00EB189E"/>
    <w:rsid w:val="00EB1945"/>
    <w:rsid w:val="00EB1B5B"/>
    <w:rsid w:val="00EB1BB3"/>
    <w:rsid w:val="00EB1E81"/>
    <w:rsid w:val="00EB2174"/>
    <w:rsid w:val="00EB248C"/>
    <w:rsid w:val="00EB252A"/>
    <w:rsid w:val="00EB25F4"/>
    <w:rsid w:val="00EB279F"/>
    <w:rsid w:val="00EB2E53"/>
    <w:rsid w:val="00EB2EB6"/>
    <w:rsid w:val="00EB31B2"/>
    <w:rsid w:val="00EB3469"/>
    <w:rsid w:val="00EB37D8"/>
    <w:rsid w:val="00EB3EC8"/>
    <w:rsid w:val="00EB4126"/>
    <w:rsid w:val="00EB428B"/>
    <w:rsid w:val="00EB433F"/>
    <w:rsid w:val="00EB44A6"/>
    <w:rsid w:val="00EB464A"/>
    <w:rsid w:val="00EB4C53"/>
    <w:rsid w:val="00EB4CB3"/>
    <w:rsid w:val="00EB4CEB"/>
    <w:rsid w:val="00EB4D05"/>
    <w:rsid w:val="00EB5313"/>
    <w:rsid w:val="00EB58EF"/>
    <w:rsid w:val="00EB5B4A"/>
    <w:rsid w:val="00EB5B62"/>
    <w:rsid w:val="00EB5C37"/>
    <w:rsid w:val="00EB65FC"/>
    <w:rsid w:val="00EB7321"/>
    <w:rsid w:val="00EB734B"/>
    <w:rsid w:val="00EC0021"/>
    <w:rsid w:val="00EC00C8"/>
    <w:rsid w:val="00EC0262"/>
    <w:rsid w:val="00EC0483"/>
    <w:rsid w:val="00EC08BB"/>
    <w:rsid w:val="00EC08F4"/>
    <w:rsid w:val="00EC0C71"/>
    <w:rsid w:val="00EC1092"/>
    <w:rsid w:val="00EC1193"/>
    <w:rsid w:val="00EC1733"/>
    <w:rsid w:val="00EC17A2"/>
    <w:rsid w:val="00EC1A46"/>
    <w:rsid w:val="00EC1C45"/>
    <w:rsid w:val="00EC1C85"/>
    <w:rsid w:val="00EC2184"/>
    <w:rsid w:val="00EC2389"/>
    <w:rsid w:val="00EC255E"/>
    <w:rsid w:val="00EC2912"/>
    <w:rsid w:val="00EC2AA4"/>
    <w:rsid w:val="00EC2DFD"/>
    <w:rsid w:val="00EC2E06"/>
    <w:rsid w:val="00EC33D2"/>
    <w:rsid w:val="00EC3782"/>
    <w:rsid w:val="00EC3D14"/>
    <w:rsid w:val="00EC4440"/>
    <w:rsid w:val="00EC4554"/>
    <w:rsid w:val="00EC45FE"/>
    <w:rsid w:val="00EC46EA"/>
    <w:rsid w:val="00EC4953"/>
    <w:rsid w:val="00EC497E"/>
    <w:rsid w:val="00EC4C47"/>
    <w:rsid w:val="00EC51F7"/>
    <w:rsid w:val="00EC571B"/>
    <w:rsid w:val="00EC5986"/>
    <w:rsid w:val="00EC5B8F"/>
    <w:rsid w:val="00EC602B"/>
    <w:rsid w:val="00EC63D5"/>
    <w:rsid w:val="00EC67DE"/>
    <w:rsid w:val="00EC6859"/>
    <w:rsid w:val="00EC6BD8"/>
    <w:rsid w:val="00EC6D3B"/>
    <w:rsid w:val="00EC6D71"/>
    <w:rsid w:val="00EC7401"/>
    <w:rsid w:val="00EC7739"/>
    <w:rsid w:val="00EC7A29"/>
    <w:rsid w:val="00EC7D63"/>
    <w:rsid w:val="00ED060F"/>
    <w:rsid w:val="00ED0700"/>
    <w:rsid w:val="00ED071C"/>
    <w:rsid w:val="00ED08C1"/>
    <w:rsid w:val="00ED0C62"/>
    <w:rsid w:val="00ED0FB0"/>
    <w:rsid w:val="00ED1175"/>
    <w:rsid w:val="00ED13D6"/>
    <w:rsid w:val="00ED16E1"/>
    <w:rsid w:val="00ED1943"/>
    <w:rsid w:val="00ED1C24"/>
    <w:rsid w:val="00ED1C46"/>
    <w:rsid w:val="00ED1C96"/>
    <w:rsid w:val="00ED1FD9"/>
    <w:rsid w:val="00ED2A9A"/>
    <w:rsid w:val="00ED2AA7"/>
    <w:rsid w:val="00ED2B18"/>
    <w:rsid w:val="00ED2C8F"/>
    <w:rsid w:val="00ED2D55"/>
    <w:rsid w:val="00ED3121"/>
    <w:rsid w:val="00ED34FD"/>
    <w:rsid w:val="00ED3703"/>
    <w:rsid w:val="00ED3BFC"/>
    <w:rsid w:val="00ED3ECE"/>
    <w:rsid w:val="00ED3FA0"/>
    <w:rsid w:val="00ED48AE"/>
    <w:rsid w:val="00ED4BCE"/>
    <w:rsid w:val="00ED4C59"/>
    <w:rsid w:val="00ED4C95"/>
    <w:rsid w:val="00ED508E"/>
    <w:rsid w:val="00ED55CC"/>
    <w:rsid w:val="00ED560D"/>
    <w:rsid w:val="00ED5A8C"/>
    <w:rsid w:val="00ED5CD2"/>
    <w:rsid w:val="00ED607E"/>
    <w:rsid w:val="00ED60B8"/>
    <w:rsid w:val="00ED6112"/>
    <w:rsid w:val="00ED619F"/>
    <w:rsid w:val="00ED6455"/>
    <w:rsid w:val="00ED6693"/>
    <w:rsid w:val="00ED6C6C"/>
    <w:rsid w:val="00ED7365"/>
    <w:rsid w:val="00ED7368"/>
    <w:rsid w:val="00ED7985"/>
    <w:rsid w:val="00ED7A01"/>
    <w:rsid w:val="00ED7A93"/>
    <w:rsid w:val="00ED7E76"/>
    <w:rsid w:val="00EE0437"/>
    <w:rsid w:val="00EE137D"/>
    <w:rsid w:val="00EE16D2"/>
    <w:rsid w:val="00EE17D3"/>
    <w:rsid w:val="00EE18BF"/>
    <w:rsid w:val="00EE2147"/>
    <w:rsid w:val="00EE2412"/>
    <w:rsid w:val="00EE24A6"/>
    <w:rsid w:val="00EE25B7"/>
    <w:rsid w:val="00EE28BD"/>
    <w:rsid w:val="00EE2D43"/>
    <w:rsid w:val="00EE30CC"/>
    <w:rsid w:val="00EE334C"/>
    <w:rsid w:val="00EE3426"/>
    <w:rsid w:val="00EE357D"/>
    <w:rsid w:val="00EE381B"/>
    <w:rsid w:val="00EE3FBA"/>
    <w:rsid w:val="00EE408F"/>
    <w:rsid w:val="00EE4869"/>
    <w:rsid w:val="00EE4C05"/>
    <w:rsid w:val="00EE4D12"/>
    <w:rsid w:val="00EE4F30"/>
    <w:rsid w:val="00EE51E2"/>
    <w:rsid w:val="00EE526E"/>
    <w:rsid w:val="00EE5DB8"/>
    <w:rsid w:val="00EE5DC4"/>
    <w:rsid w:val="00EE5F26"/>
    <w:rsid w:val="00EE61F2"/>
    <w:rsid w:val="00EE630E"/>
    <w:rsid w:val="00EE6C55"/>
    <w:rsid w:val="00EE6D37"/>
    <w:rsid w:val="00EE6E95"/>
    <w:rsid w:val="00EE719E"/>
    <w:rsid w:val="00EE74DF"/>
    <w:rsid w:val="00EE78AE"/>
    <w:rsid w:val="00EE7DC1"/>
    <w:rsid w:val="00EF038C"/>
    <w:rsid w:val="00EF082A"/>
    <w:rsid w:val="00EF0904"/>
    <w:rsid w:val="00EF09BB"/>
    <w:rsid w:val="00EF0AA6"/>
    <w:rsid w:val="00EF0C62"/>
    <w:rsid w:val="00EF0D9B"/>
    <w:rsid w:val="00EF0E77"/>
    <w:rsid w:val="00EF0F40"/>
    <w:rsid w:val="00EF0F63"/>
    <w:rsid w:val="00EF15CE"/>
    <w:rsid w:val="00EF1BBD"/>
    <w:rsid w:val="00EF1BF6"/>
    <w:rsid w:val="00EF1CCB"/>
    <w:rsid w:val="00EF27DD"/>
    <w:rsid w:val="00EF27FE"/>
    <w:rsid w:val="00EF2838"/>
    <w:rsid w:val="00EF2C26"/>
    <w:rsid w:val="00EF2D4D"/>
    <w:rsid w:val="00EF2DBA"/>
    <w:rsid w:val="00EF2E1F"/>
    <w:rsid w:val="00EF2E8C"/>
    <w:rsid w:val="00EF3429"/>
    <w:rsid w:val="00EF35E9"/>
    <w:rsid w:val="00EF3BE9"/>
    <w:rsid w:val="00EF3E29"/>
    <w:rsid w:val="00EF3EC9"/>
    <w:rsid w:val="00EF3FA7"/>
    <w:rsid w:val="00EF4446"/>
    <w:rsid w:val="00EF458D"/>
    <w:rsid w:val="00EF4718"/>
    <w:rsid w:val="00EF4882"/>
    <w:rsid w:val="00EF4CBE"/>
    <w:rsid w:val="00EF51FD"/>
    <w:rsid w:val="00EF55D2"/>
    <w:rsid w:val="00EF5AA2"/>
    <w:rsid w:val="00EF5E61"/>
    <w:rsid w:val="00EF5EF9"/>
    <w:rsid w:val="00EF6085"/>
    <w:rsid w:val="00EF6823"/>
    <w:rsid w:val="00EF6ABF"/>
    <w:rsid w:val="00EF703A"/>
    <w:rsid w:val="00EF749D"/>
    <w:rsid w:val="00EF7904"/>
    <w:rsid w:val="00EF79E8"/>
    <w:rsid w:val="00EF7DEC"/>
    <w:rsid w:val="00F0003E"/>
    <w:rsid w:val="00F008D9"/>
    <w:rsid w:val="00F00A26"/>
    <w:rsid w:val="00F00B23"/>
    <w:rsid w:val="00F00CD8"/>
    <w:rsid w:val="00F0126F"/>
    <w:rsid w:val="00F012F3"/>
    <w:rsid w:val="00F01459"/>
    <w:rsid w:val="00F01765"/>
    <w:rsid w:val="00F01AC2"/>
    <w:rsid w:val="00F01E01"/>
    <w:rsid w:val="00F028F6"/>
    <w:rsid w:val="00F028FF"/>
    <w:rsid w:val="00F02D0E"/>
    <w:rsid w:val="00F02FDB"/>
    <w:rsid w:val="00F03094"/>
    <w:rsid w:val="00F03295"/>
    <w:rsid w:val="00F033DD"/>
    <w:rsid w:val="00F03F7E"/>
    <w:rsid w:val="00F04010"/>
    <w:rsid w:val="00F04728"/>
    <w:rsid w:val="00F048BE"/>
    <w:rsid w:val="00F04F2E"/>
    <w:rsid w:val="00F05348"/>
    <w:rsid w:val="00F0549A"/>
    <w:rsid w:val="00F05C65"/>
    <w:rsid w:val="00F0609A"/>
    <w:rsid w:val="00F061AE"/>
    <w:rsid w:val="00F067F4"/>
    <w:rsid w:val="00F06B01"/>
    <w:rsid w:val="00F06B50"/>
    <w:rsid w:val="00F06D31"/>
    <w:rsid w:val="00F0750A"/>
    <w:rsid w:val="00F07515"/>
    <w:rsid w:val="00F0756F"/>
    <w:rsid w:val="00F07A15"/>
    <w:rsid w:val="00F07DCB"/>
    <w:rsid w:val="00F102DC"/>
    <w:rsid w:val="00F106BF"/>
    <w:rsid w:val="00F1080A"/>
    <w:rsid w:val="00F109F2"/>
    <w:rsid w:val="00F114E4"/>
    <w:rsid w:val="00F11773"/>
    <w:rsid w:val="00F118DD"/>
    <w:rsid w:val="00F11B5C"/>
    <w:rsid w:val="00F11C61"/>
    <w:rsid w:val="00F11EA1"/>
    <w:rsid w:val="00F11F79"/>
    <w:rsid w:val="00F1225A"/>
    <w:rsid w:val="00F122D7"/>
    <w:rsid w:val="00F12408"/>
    <w:rsid w:val="00F13537"/>
    <w:rsid w:val="00F13592"/>
    <w:rsid w:val="00F136B6"/>
    <w:rsid w:val="00F142BC"/>
    <w:rsid w:val="00F1433E"/>
    <w:rsid w:val="00F14708"/>
    <w:rsid w:val="00F14D44"/>
    <w:rsid w:val="00F14D96"/>
    <w:rsid w:val="00F1586A"/>
    <w:rsid w:val="00F15B17"/>
    <w:rsid w:val="00F15D40"/>
    <w:rsid w:val="00F16238"/>
    <w:rsid w:val="00F163FE"/>
    <w:rsid w:val="00F166A7"/>
    <w:rsid w:val="00F16858"/>
    <w:rsid w:val="00F16AB1"/>
    <w:rsid w:val="00F16F60"/>
    <w:rsid w:val="00F170AD"/>
    <w:rsid w:val="00F173BD"/>
    <w:rsid w:val="00F17683"/>
    <w:rsid w:val="00F17840"/>
    <w:rsid w:val="00F1791E"/>
    <w:rsid w:val="00F17963"/>
    <w:rsid w:val="00F17AE1"/>
    <w:rsid w:val="00F17C8C"/>
    <w:rsid w:val="00F17DBA"/>
    <w:rsid w:val="00F202B8"/>
    <w:rsid w:val="00F2032B"/>
    <w:rsid w:val="00F2083A"/>
    <w:rsid w:val="00F20BAA"/>
    <w:rsid w:val="00F20BEF"/>
    <w:rsid w:val="00F20BFD"/>
    <w:rsid w:val="00F20CD9"/>
    <w:rsid w:val="00F2126B"/>
    <w:rsid w:val="00F21468"/>
    <w:rsid w:val="00F21786"/>
    <w:rsid w:val="00F21F04"/>
    <w:rsid w:val="00F22337"/>
    <w:rsid w:val="00F2262F"/>
    <w:rsid w:val="00F22787"/>
    <w:rsid w:val="00F228B0"/>
    <w:rsid w:val="00F229DF"/>
    <w:rsid w:val="00F23486"/>
    <w:rsid w:val="00F23CC2"/>
    <w:rsid w:val="00F23EB7"/>
    <w:rsid w:val="00F240CF"/>
    <w:rsid w:val="00F24181"/>
    <w:rsid w:val="00F242F9"/>
    <w:rsid w:val="00F2451F"/>
    <w:rsid w:val="00F24982"/>
    <w:rsid w:val="00F25192"/>
    <w:rsid w:val="00F25441"/>
    <w:rsid w:val="00F258B7"/>
    <w:rsid w:val="00F25B2E"/>
    <w:rsid w:val="00F266A4"/>
    <w:rsid w:val="00F268E0"/>
    <w:rsid w:val="00F26B64"/>
    <w:rsid w:val="00F26EA3"/>
    <w:rsid w:val="00F26EE0"/>
    <w:rsid w:val="00F26F20"/>
    <w:rsid w:val="00F26FF4"/>
    <w:rsid w:val="00F27032"/>
    <w:rsid w:val="00F278DA"/>
    <w:rsid w:val="00F27D32"/>
    <w:rsid w:val="00F27FF5"/>
    <w:rsid w:val="00F305AC"/>
    <w:rsid w:val="00F309C0"/>
    <w:rsid w:val="00F30CAE"/>
    <w:rsid w:val="00F30E90"/>
    <w:rsid w:val="00F3170C"/>
    <w:rsid w:val="00F31D2B"/>
    <w:rsid w:val="00F31FBD"/>
    <w:rsid w:val="00F32181"/>
    <w:rsid w:val="00F321F4"/>
    <w:rsid w:val="00F32803"/>
    <w:rsid w:val="00F328B2"/>
    <w:rsid w:val="00F32980"/>
    <w:rsid w:val="00F33234"/>
    <w:rsid w:val="00F33C0D"/>
    <w:rsid w:val="00F347C0"/>
    <w:rsid w:val="00F34B1E"/>
    <w:rsid w:val="00F350A6"/>
    <w:rsid w:val="00F351E5"/>
    <w:rsid w:val="00F354CB"/>
    <w:rsid w:val="00F3598D"/>
    <w:rsid w:val="00F35CDE"/>
    <w:rsid w:val="00F35D1D"/>
    <w:rsid w:val="00F36189"/>
    <w:rsid w:val="00F36285"/>
    <w:rsid w:val="00F3759A"/>
    <w:rsid w:val="00F37656"/>
    <w:rsid w:val="00F376DF"/>
    <w:rsid w:val="00F37862"/>
    <w:rsid w:val="00F37BC7"/>
    <w:rsid w:val="00F40018"/>
    <w:rsid w:val="00F40611"/>
    <w:rsid w:val="00F40BE6"/>
    <w:rsid w:val="00F40FBD"/>
    <w:rsid w:val="00F41220"/>
    <w:rsid w:val="00F41264"/>
    <w:rsid w:val="00F41915"/>
    <w:rsid w:val="00F41E02"/>
    <w:rsid w:val="00F41ECC"/>
    <w:rsid w:val="00F41F3E"/>
    <w:rsid w:val="00F42049"/>
    <w:rsid w:val="00F427D0"/>
    <w:rsid w:val="00F42F53"/>
    <w:rsid w:val="00F43202"/>
    <w:rsid w:val="00F4325B"/>
    <w:rsid w:val="00F436C9"/>
    <w:rsid w:val="00F4380B"/>
    <w:rsid w:val="00F43E9C"/>
    <w:rsid w:val="00F44035"/>
    <w:rsid w:val="00F445F7"/>
    <w:rsid w:val="00F44866"/>
    <w:rsid w:val="00F44991"/>
    <w:rsid w:val="00F44DA8"/>
    <w:rsid w:val="00F44DF8"/>
    <w:rsid w:val="00F44F50"/>
    <w:rsid w:val="00F4509C"/>
    <w:rsid w:val="00F451E2"/>
    <w:rsid w:val="00F4522F"/>
    <w:rsid w:val="00F452E0"/>
    <w:rsid w:val="00F453E7"/>
    <w:rsid w:val="00F456C8"/>
    <w:rsid w:val="00F4587C"/>
    <w:rsid w:val="00F45E5E"/>
    <w:rsid w:val="00F45E6A"/>
    <w:rsid w:val="00F461A8"/>
    <w:rsid w:val="00F467C4"/>
    <w:rsid w:val="00F469B4"/>
    <w:rsid w:val="00F46F98"/>
    <w:rsid w:val="00F470EB"/>
    <w:rsid w:val="00F474C8"/>
    <w:rsid w:val="00F47668"/>
    <w:rsid w:val="00F47712"/>
    <w:rsid w:val="00F47E70"/>
    <w:rsid w:val="00F47F03"/>
    <w:rsid w:val="00F50160"/>
    <w:rsid w:val="00F508B1"/>
    <w:rsid w:val="00F50EFA"/>
    <w:rsid w:val="00F50F9B"/>
    <w:rsid w:val="00F51016"/>
    <w:rsid w:val="00F5103B"/>
    <w:rsid w:val="00F515AB"/>
    <w:rsid w:val="00F51E34"/>
    <w:rsid w:val="00F5236D"/>
    <w:rsid w:val="00F5245F"/>
    <w:rsid w:val="00F524A0"/>
    <w:rsid w:val="00F5276C"/>
    <w:rsid w:val="00F527DA"/>
    <w:rsid w:val="00F5282A"/>
    <w:rsid w:val="00F529B5"/>
    <w:rsid w:val="00F52AC8"/>
    <w:rsid w:val="00F52D40"/>
    <w:rsid w:val="00F535C0"/>
    <w:rsid w:val="00F54957"/>
    <w:rsid w:val="00F54A09"/>
    <w:rsid w:val="00F54CC1"/>
    <w:rsid w:val="00F54F4E"/>
    <w:rsid w:val="00F550F3"/>
    <w:rsid w:val="00F55283"/>
    <w:rsid w:val="00F552B9"/>
    <w:rsid w:val="00F55A1A"/>
    <w:rsid w:val="00F55AE7"/>
    <w:rsid w:val="00F55E1A"/>
    <w:rsid w:val="00F55F00"/>
    <w:rsid w:val="00F564B4"/>
    <w:rsid w:val="00F564E9"/>
    <w:rsid w:val="00F56703"/>
    <w:rsid w:val="00F56876"/>
    <w:rsid w:val="00F56B11"/>
    <w:rsid w:val="00F56B25"/>
    <w:rsid w:val="00F56C5F"/>
    <w:rsid w:val="00F56F73"/>
    <w:rsid w:val="00F57237"/>
    <w:rsid w:val="00F57254"/>
    <w:rsid w:val="00F573C6"/>
    <w:rsid w:val="00F579A5"/>
    <w:rsid w:val="00F60636"/>
    <w:rsid w:val="00F6081B"/>
    <w:rsid w:val="00F60A52"/>
    <w:rsid w:val="00F60B8F"/>
    <w:rsid w:val="00F60CBD"/>
    <w:rsid w:val="00F612AB"/>
    <w:rsid w:val="00F612ED"/>
    <w:rsid w:val="00F613AD"/>
    <w:rsid w:val="00F6160F"/>
    <w:rsid w:val="00F61704"/>
    <w:rsid w:val="00F618A3"/>
    <w:rsid w:val="00F61D8C"/>
    <w:rsid w:val="00F62437"/>
    <w:rsid w:val="00F62526"/>
    <w:rsid w:val="00F62599"/>
    <w:rsid w:val="00F6279A"/>
    <w:rsid w:val="00F62889"/>
    <w:rsid w:val="00F62937"/>
    <w:rsid w:val="00F631C3"/>
    <w:rsid w:val="00F634E3"/>
    <w:rsid w:val="00F6351B"/>
    <w:rsid w:val="00F637D6"/>
    <w:rsid w:val="00F637DA"/>
    <w:rsid w:val="00F63A84"/>
    <w:rsid w:val="00F63BD9"/>
    <w:rsid w:val="00F63C7F"/>
    <w:rsid w:val="00F63CB1"/>
    <w:rsid w:val="00F63E5F"/>
    <w:rsid w:val="00F63F61"/>
    <w:rsid w:val="00F6404C"/>
    <w:rsid w:val="00F64102"/>
    <w:rsid w:val="00F6420C"/>
    <w:rsid w:val="00F64237"/>
    <w:rsid w:val="00F643C1"/>
    <w:rsid w:val="00F646CE"/>
    <w:rsid w:val="00F64B2A"/>
    <w:rsid w:val="00F64E0D"/>
    <w:rsid w:val="00F656E7"/>
    <w:rsid w:val="00F65B9F"/>
    <w:rsid w:val="00F65DE7"/>
    <w:rsid w:val="00F66384"/>
    <w:rsid w:val="00F66577"/>
    <w:rsid w:val="00F66AAD"/>
    <w:rsid w:val="00F670AF"/>
    <w:rsid w:val="00F673E9"/>
    <w:rsid w:val="00F67692"/>
    <w:rsid w:val="00F67A5A"/>
    <w:rsid w:val="00F67F76"/>
    <w:rsid w:val="00F703E8"/>
    <w:rsid w:val="00F70F48"/>
    <w:rsid w:val="00F715E7"/>
    <w:rsid w:val="00F71645"/>
    <w:rsid w:val="00F716ED"/>
    <w:rsid w:val="00F71777"/>
    <w:rsid w:val="00F71B86"/>
    <w:rsid w:val="00F71D3A"/>
    <w:rsid w:val="00F722DD"/>
    <w:rsid w:val="00F723C2"/>
    <w:rsid w:val="00F72515"/>
    <w:rsid w:val="00F72AE1"/>
    <w:rsid w:val="00F72E75"/>
    <w:rsid w:val="00F72EF0"/>
    <w:rsid w:val="00F73017"/>
    <w:rsid w:val="00F731EB"/>
    <w:rsid w:val="00F737DC"/>
    <w:rsid w:val="00F7436D"/>
    <w:rsid w:val="00F74851"/>
    <w:rsid w:val="00F74BA3"/>
    <w:rsid w:val="00F74CA8"/>
    <w:rsid w:val="00F74EEE"/>
    <w:rsid w:val="00F755B7"/>
    <w:rsid w:val="00F758EE"/>
    <w:rsid w:val="00F759BB"/>
    <w:rsid w:val="00F75BA9"/>
    <w:rsid w:val="00F75EC9"/>
    <w:rsid w:val="00F762A3"/>
    <w:rsid w:val="00F76373"/>
    <w:rsid w:val="00F7672C"/>
    <w:rsid w:val="00F767EC"/>
    <w:rsid w:val="00F76819"/>
    <w:rsid w:val="00F76C09"/>
    <w:rsid w:val="00F7736B"/>
    <w:rsid w:val="00F77592"/>
    <w:rsid w:val="00F776E4"/>
    <w:rsid w:val="00F777B9"/>
    <w:rsid w:val="00F77E4F"/>
    <w:rsid w:val="00F800CA"/>
    <w:rsid w:val="00F801A8"/>
    <w:rsid w:val="00F804F1"/>
    <w:rsid w:val="00F8091C"/>
    <w:rsid w:val="00F809F9"/>
    <w:rsid w:val="00F80C70"/>
    <w:rsid w:val="00F80F4A"/>
    <w:rsid w:val="00F816BA"/>
    <w:rsid w:val="00F8178C"/>
    <w:rsid w:val="00F82336"/>
    <w:rsid w:val="00F829B9"/>
    <w:rsid w:val="00F82B02"/>
    <w:rsid w:val="00F82E3F"/>
    <w:rsid w:val="00F82FC6"/>
    <w:rsid w:val="00F8327D"/>
    <w:rsid w:val="00F83540"/>
    <w:rsid w:val="00F835B7"/>
    <w:rsid w:val="00F83AB7"/>
    <w:rsid w:val="00F83E7A"/>
    <w:rsid w:val="00F83EF6"/>
    <w:rsid w:val="00F83F82"/>
    <w:rsid w:val="00F83FF2"/>
    <w:rsid w:val="00F84692"/>
    <w:rsid w:val="00F84884"/>
    <w:rsid w:val="00F84B5B"/>
    <w:rsid w:val="00F84D26"/>
    <w:rsid w:val="00F84DFC"/>
    <w:rsid w:val="00F84F3F"/>
    <w:rsid w:val="00F84FD6"/>
    <w:rsid w:val="00F85415"/>
    <w:rsid w:val="00F856EF"/>
    <w:rsid w:val="00F85A76"/>
    <w:rsid w:val="00F85B4C"/>
    <w:rsid w:val="00F85B70"/>
    <w:rsid w:val="00F8605E"/>
    <w:rsid w:val="00F86317"/>
    <w:rsid w:val="00F86576"/>
    <w:rsid w:val="00F86614"/>
    <w:rsid w:val="00F86952"/>
    <w:rsid w:val="00F86D83"/>
    <w:rsid w:val="00F86E3A"/>
    <w:rsid w:val="00F90351"/>
    <w:rsid w:val="00F90EFF"/>
    <w:rsid w:val="00F911ED"/>
    <w:rsid w:val="00F91605"/>
    <w:rsid w:val="00F91739"/>
    <w:rsid w:val="00F917CC"/>
    <w:rsid w:val="00F9191F"/>
    <w:rsid w:val="00F91A3F"/>
    <w:rsid w:val="00F928AA"/>
    <w:rsid w:val="00F92936"/>
    <w:rsid w:val="00F93829"/>
    <w:rsid w:val="00F93BCC"/>
    <w:rsid w:val="00F93FC2"/>
    <w:rsid w:val="00F93FF7"/>
    <w:rsid w:val="00F94034"/>
    <w:rsid w:val="00F94335"/>
    <w:rsid w:val="00F9465E"/>
    <w:rsid w:val="00F946E2"/>
    <w:rsid w:val="00F94D38"/>
    <w:rsid w:val="00F94E36"/>
    <w:rsid w:val="00F9507F"/>
    <w:rsid w:val="00F950A3"/>
    <w:rsid w:val="00F9528A"/>
    <w:rsid w:val="00F9535A"/>
    <w:rsid w:val="00F95369"/>
    <w:rsid w:val="00F95A7F"/>
    <w:rsid w:val="00F962C9"/>
    <w:rsid w:val="00F9678A"/>
    <w:rsid w:val="00F96DB3"/>
    <w:rsid w:val="00F9791E"/>
    <w:rsid w:val="00F97AB3"/>
    <w:rsid w:val="00F97BEB"/>
    <w:rsid w:val="00F97C26"/>
    <w:rsid w:val="00F97C48"/>
    <w:rsid w:val="00F97C63"/>
    <w:rsid w:val="00F97FEA"/>
    <w:rsid w:val="00FA027C"/>
    <w:rsid w:val="00FA0DA0"/>
    <w:rsid w:val="00FA16FB"/>
    <w:rsid w:val="00FA17A7"/>
    <w:rsid w:val="00FA2791"/>
    <w:rsid w:val="00FA2B3D"/>
    <w:rsid w:val="00FA2D25"/>
    <w:rsid w:val="00FA2FAB"/>
    <w:rsid w:val="00FA3A2A"/>
    <w:rsid w:val="00FA3B49"/>
    <w:rsid w:val="00FA3D53"/>
    <w:rsid w:val="00FA3E89"/>
    <w:rsid w:val="00FA47E9"/>
    <w:rsid w:val="00FA4A0F"/>
    <w:rsid w:val="00FA4CEA"/>
    <w:rsid w:val="00FA4D4A"/>
    <w:rsid w:val="00FA4EEA"/>
    <w:rsid w:val="00FA5263"/>
    <w:rsid w:val="00FA5674"/>
    <w:rsid w:val="00FA5736"/>
    <w:rsid w:val="00FA5B40"/>
    <w:rsid w:val="00FA5B4F"/>
    <w:rsid w:val="00FA5B79"/>
    <w:rsid w:val="00FA6939"/>
    <w:rsid w:val="00FA704A"/>
    <w:rsid w:val="00FA7122"/>
    <w:rsid w:val="00FA7239"/>
    <w:rsid w:val="00FA7337"/>
    <w:rsid w:val="00FA7687"/>
    <w:rsid w:val="00FA77CB"/>
    <w:rsid w:val="00FA7805"/>
    <w:rsid w:val="00FA79CD"/>
    <w:rsid w:val="00FA7C82"/>
    <w:rsid w:val="00FB00E0"/>
    <w:rsid w:val="00FB029F"/>
    <w:rsid w:val="00FB0621"/>
    <w:rsid w:val="00FB0D02"/>
    <w:rsid w:val="00FB0F1E"/>
    <w:rsid w:val="00FB116F"/>
    <w:rsid w:val="00FB1281"/>
    <w:rsid w:val="00FB144D"/>
    <w:rsid w:val="00FB15BF"/>
    <w:rsid w:val="00FB1785"/>
    <w:rsid w:val="00FB1865"/>
    <w:rsid w:val="00FB1D8D"/>
    <w:rsid w:val="00FB1FBB"/>
    <w:rsid w:val="00FB2138"/>
    <w:rsid w:val="00FB23A9"/>
    <w:rsid w:val="00FB241E"/>
    <w:rsid w:val="00FB27BA"/>
    <w:rsid w:val="00FB28A8"/>
    <w:rsid w:val="00FB295E"/>
    <w:rsid w:val="00FB2D13"/>
    <w:rsid w:val="00FB2E82"/>
    <w:rsid w:val="00FB3509"/>
    <w:rsid w:val="00FB3F79"/>
    <w:rsid w:val="00FB4396"/>
    <w:rsid w:val="00FB44D5"/>
    <w:rsid w:val="00FB45DD"/>
    <w:rsid w:val="00FB477B"/>
    <w:rsid w:val="00FB4AF9"/>
    <w:rsid w:val="00FB4B74"/>
    <w:rsid w:val="00FB4D44"/>
    <w:rsid w:val="00FB4D94"/>
    <w:rsid w:val="00FB58C7"/>
    <w:rsid w:val="00FB5A44"/>
    <w:rsid w:val="00FB5ADD"/>
    <w:rsid w:val="00FB5C92"/>
    <w:rsid w:val="00FB5CCA"/>
    <w:rsid w:val="00FB6428"/>
    <w:rsid w:val="00FB64E9"/>
    <w:rsid w:val="00FB657B"/>
    <w:rsid w:val="00FB6E67"/>
    <w:rsid w:val="00FB70DA"/>
    <w:rsid w:val="00FB7131"/>
    <w:rsid w:val="00FB79CC"/>
    <w:rsid w:val="00FB7A0B"/>
    <w:rsid w:val="00FB7C7A"/>
    <w:rsid w:val="00FC0000"/>
    <w:rsid w:val="00FC1155"/>
    <w:rsid w:val="00FC12D4"/>
    <w:rsid w:val="00FC132B"/>
    <w:rsid w:val="00FC1E7F"/>
    <w:rsid w:val="00FC1F4A"/>
    <w:rsid w:val="00FC2455"/>
    <w:rsid w:val="00FC2638"/>
    <w:rsid w:val="00FC27BB"/>
    <w:rsid w:val="00FC28FE"/>
    <w:rsid w:val="00FC2E19"/>
    <w:rsid w:val="00FC2FAC"/>
    <w:rsid w:val="00FC31EB"/>
    <w:rsid w:val="00FC3582"/>
    <w:rsid w:val="00FC3D86"/>
    <w:rsid w:val="00FC3D9C"/>
    <w:rsid w:val="00FC3F12"/>
    <w:rsid w:val="00FC4086"/>
    <w:rsid w:val="00FC41B3"/>
    <w:rsid w:val="00FC42EF"/>
    <w:rsid w:val="00FC436D"/>
    <w:rsid w:val="00FC4450"/>
    <w:rsid w:val="00FC4669"/>
    <w:rsid w:val="00FC479A"/>
    <w:rsid w:val="00FC47C3"/>
    <w:rsid w:val="00FC481E"/>
    <w:rsid w:val="00FC48F1"/>
    <w:rsid w:val="00FC49FC"/>
    <w:rsid w:val="00FC4DE1"/>
    <w:rsid w:val="00FC4F77"/>
    <w:rsid w:val="00FC502F"/>
    <w:rsid w:val="00FC50E1"/>
    <w:rsid w:val="00FC5367"/>
    <w:rsid w:val="00FC5490"/>
    <w:rsid w:val="00FC54DC"/>
    <w:rsid w:val="00FC574F"/>
    <w:rsid w:val="00FC5F88"/>
    <w:rsid w:val="00FC638B"/>
    <w:rsid w:val="00FC6738"/>
    <w:rsid w:val="00FC6AB5"/>
    <w:rsid w:val="00FC6E9A"/>
    <w:rsid w:val="00FC7522"/>
    <w:rsid w:val="00FC77C4"/>
    <w:rsid w:val="00FC78E6"/>
    <w:rsid w:val="00FC797B"/>
    <w:rsid w:val="00FC7B57"/>
    <w:rsid w:val="00FC7CE4"/>
    <w:rsid w:val="00FD052D"/>
    <w:rsid w:val="00FD0588"/>
    <w:rsid w:val="00FD0A4F"/>
    <w:rsid w:val="00FD0C67"/>
    <w:rsid w:val="00FD1932"/>
    <w:rsid w:val="00FD1AD3"/>
    <w:rsid w:val="00FD1CCE"/>
    <w:rsid w:val="00FD235D"/>
    <w:rsid w:val="00FD2403"/>
    <w:rsid w:val="00FD245D"/>
    <w:rsid w:val="00FD2657"/>
    <w:rsid w:val="00FD2775"/>
    <w:rsid w:val="00FD28F4"/>
    <w:rsid w:val="00FD2960"/>
    <w:rsid w:val="00FD299D"/>
    <w:rsid w:val="00FD2B2C"/>
    <w:rsid w:val="00FD2FB4"/>
    <w:rsid w:val="00FD32B7"/>
    <w:rsid w:val="00FD336C"/>
    <w:rsid w:val="00FD3515"/>
    <w:rsid w:val="00FD358E"/>
    <w:rsid w:val="00FD35EB"/>
    <w:rsid w:val="00FD3606"/>
    <w:rsid w:val="00FD39F5"/>
    <w:rsid w:val="00FD415F"/>
    <w:rsid w:val="00FD45D5"/>
    <w:rsid w:val="00FD4BD3"/>
    <w:rsid w:val="00FD4CF8"/>
    <w:rsid w:val="00FD575A"/>
    <w:rsid w:val="00FD5B66"/>
    <w:rsid w:val="00FD5BA8"/>
    <w:rsid w:val="00FD5C1B"/>
    <w:rsid w:val="00FD5D18"/>
    <w:rsid w:val="00FD65A2"/>
    <w:rsid w:val="00FD6B6F"/>
    <w:rsid w:val="00FD6C28"/>
    <w:rsid w:val="00FD6FC9"/>
    <w:rsid w:val="00FD7789"/>
    <w:rsid w:val="00FD7AE8"/>
    <w:rsid w:val="00FD7EDA"/>
    <w:rsid w:val="00FD7F13"/>
    <w:rsid w:val="00FE01A7"/>
    <w:rsid w:val="00FE02A5"/>
    <w:rsid w:val="00FE0344"/>
    <w:rsid w:val="00FE06F1"/>
    <w:rsid w:val="00FE0A5D"/>
    <w:rsid w:val="00FE0F56"/>
    <w:rsid w:val="00FE197E"/>
    <w:rsid w:val="00FE1AA7"/>
    <w:rsid w:val="00FE1AD8"/>
    <w:rsid w:val="00FE1D61"/>
    <w:rsid w:val="00FE229E"/>
    <w:rsid w:val="00FE278F"/>
    <w:rsid w:val="00FE2857"/>
    <w:rsid w:val="00FE2D69"/>
    <w:rsid w:val="00FE30AC"/>
    <w:rsid w:val="00FE30E3"/>
    <w:rsid w:val="00FE30F8"/>
    <w:rsid w:val="00FE3917"/>
    <w:rsid w:val="00FE4128"/>
    <w:rsid w:val="00FE4331"/>
    <w:rsid w:val="00FE443E"/>
    <w:rsid w:val="00FE44F4"/>
    <w:rsid w:val="00FE4997"/>
    <w:rsid w:val="00FE4AED"/>
    <w:rsid w:val="00FE4D58"/>
    <w:rsid w:val="00FE55B3"/>
    <w:rsid w:val="00FE5CF4"/>
    <w:rsid w:val="00FE658D"/>
    <w:rsid w:val="00FE697F"/>
    <w:rsid w:val="00FE6AD2"/>
    <w:rsid w:val="00FE6BF2"/>
    <w:rsid w:val="00FE7275"/>
    <w:rsid w:val="00FE7416"/>
    <w:rsid w:val="00FE7425"/>
    <w:rsid w:val="00FE7809"/>
    <w:rsid w:val="00FE78E0"/>
    <w:rsid w:val="00FE7E20"/>
    <w:rsid w:val="00FF00C7"/>
    <w:rsid w:val="00FF01C2"/>
    <w:rsid w:val="00FF03A2"/>
    <w:rsid w:val="00FF06A7"/>
    <w:rsid w:val="00FF09F1"/>
    <w:rsid w:val="00FF0DCA"/>
    <w:rsid w:val="00FF0EF1"/>
    <w:rsid w:val="00FF1B05"/>
    <w:rsid w:val="00FF1FF7"/>
    <w:rsid w:val="00FF22B1"/>
    <w:rsid w:val="00FF23D7"/>
    <w:rsid w:val="00FF27E9"/>
    <w:rsid w:val="00FF2837"/>
    <w:rsid w:val="00FF2D03"/>
    <w:rsid w:val="00FF2ED8"/>
    <w:rsid w:val="00FF33BD"/>
    <w:rsid w:val="00FF36C3"/>
    <w:rsid w:val="00FF36F5"/>
    <w:rsid w:val="00FF3B07"/>
    <w:rsid w:val="00FF3E35"/>
    <w:rsid w:val="00FF3E54"/>
    <w:rsid w:val="00FF3F0A"/>
    <w:rsid w:val="00FF461A"/>
    <w:rsid w:val="00FF4672"/>
    <w:rsid w:val="00FF4E89"/>
    <w:rsid w:val="00FF4EA4"/>
    <w:rsid w:val="00FF5A3A"/>
    <w:rsid w:val="00FF5A5E"/>
    <w:rsid w:val="00FF5E0B"/>
    <w:rsid w:val="00FF6016"/>
    <w:rsid w:val="00FF60C3"/>
    <w:rsid w:val="00FF649C"/>
    <w:rsid w:val="00FF66A1"/>
    <w:rsid w:val="00FF68ED"/>
    <w:rsid w:val="00FF6ED2"/>
    <w:rsid w:val="00FF701E"/>
    <w:rsid w:val="00FF71F7"/>
    <w:rsid w:val="00FF7542"/>
    <w:rsid w:val="00FF75C1"/>
    <w:rsid w:val="00FF7774"/>
    <w:rsid w:val="00FF781F"/>
    <w:rsid w:val="00FF7AE5"/>
    <w:rsid w:val="00FF7B26"/>
    <w:rsid w:val="01811C75"/>
    <w:rsid w:val="02102F9A"/>
    <w:rsid w:val="02F3025E"/>
    <w:rsid w:val="03921D6C"/>
    <w:rsid w:val="05440029"/>
    <w:rsid w:val="0557160F"/>
    <w:rsid w:val="05D70087"/>
    <w:rsid w:val="05D737D0"/>
    <w:rsid w:val="065C0887"/>
    <w:rsid w:val="069A0A43"/>
    <w:rsid w:val="0704774F"/>
    <w:rsid w:val="07A47FA8"/>
    <w:rsid w:val="07D51521"/>
    <w:rsid w:val="08263034"/>
    <w:rsid w:val="089E6A00"/>
    <w:rsid w:val="09183F7B"/>
    <w:rsid w:val="0BD76D98"/>
    <w:rsid w:val="0D5D692B"/>
    <w:rsid w:val="0FA35A55"/>
    <w:rsid w:val="10686115"/>
    <w:rsid w:val="106B21E7"/>
    <w:rsid w:val="10C715B5"/>
    <w:rsid w:val="114506DF"/>
    <w:rsid w:val="139A7B1F"/>
    <w:rsid w:val="13EB2237"/>
    <w:rsid w:val="13EB56F5"/>
    <w:rsid w:val="13F426C2"/>
    <w:rsid w:val="14713DD5"/>
    <w:rsid w:val="14C2170C"/>
    <w:rsid w:val="14C9535B"/>
    <w:rsid w:val="157F28D8"/>
    <w:rsid w:val="162E3664"/>
    <w:rsid w:val="16910651"/>
    <w:rsid w:val="16FB3E42"/>
    <w:rsid w:val="19190E77"/>
    <w:rsid w:val="1B38719D"/>
    <w:rsid w:val="1BC92F28"/>
    <w:rsid w:val="1BF47923"/>
    <w:rsid w:val="1D123072"/>
    <w:rsid w:val="1D1A5342"/>
    <w:rsid w:val="1E8C5BB4"/>
    <w:rsid w:val="1F0B7BB7"/>
    <w:rsid w:val="1F1D2838"/>
    <w:rsid w:val="20000414"/>
    <w:rsid w:val="20534BA6"/>
    <w:rsid w:val="212F5110"/>
    <w:rsid w:val="21575BF0"/>
    <w:rsid w:val="227867FA"/>
    <w:rsid w:val="22C94354"/>
    <w:rsid w:val="2341617D"/>
    <w:rsid w:val="2441528D"/>
    <w:rsid w:val="24E53752"/>
    <w:rsid w:val="25012734"/>
    <w:rsid w:val="270326B8"/>
    <w:rsid w:val="283377AF"/>
    <w:rsid w:val="28ED5632"/>
    <w:rsid w:val="2CAC1854"/>
    <w:rsid w:val="2DC338C6"/>
    <w:rsid w:val="2DFD5B71"/>
    <w:rsid w:val="2E44404A"/>
    <w:rsid w:val="2EE65A64"/>
    <w:rsid w:val="301A0869"/>
    <w:rsid w:val="30342A29"/>
    <w:rsid w:val="308A3CDD"/>
    <w:rsid w:val="30C3085D"/>
    <w:rsid w:val="31502F83"/>
    <w:rsid w:val="318471F6"/>
    <w:rsid w:val="32015839"/>
    <w:rsid w:val="32DD0B47"/>
    <w:rsid w:val="3332266C"/>
    <w:rsid w:val="33A86BEA"/>
    <w:rsid w:val="340F7C4F"/>
    <w:rsid w:val="34414DFB"/>
    <w:rsid w:val="35671CFB"/>
    <w:rsid w:val="357E57FD"/>
    <w:rsid w:val="35C444E4"/>
    <w:rsid w:val="367D2330"/>
    <w:rsid w:val="37AB65A6"/>
    <w:rsid w:val="37DB62C5"/>
    <w:rsid w:val="385B5897"/>
    <w:rsid w:val="38FD1668"/>
    <w:rsid w:val="3AC676AB"/>
    <w:rsid w:val="3B252D9E"/>
    <w:rsid w:val="3DC3033A"/>
    <w:rsid w:val="3E5F3982"/>
    <w:rsid w:val="405E49D3"/>
    <w:rsid w:val="415A09DB"/>
    <w:rsid w:val="41751836"/>
    <w:rsid w:val="42125A52"/>
    <w:rsid w:val="423B4500"/>
    <w:rsid w:val="42516E40"/>
    <w:rsid w:val="42EB7D4C"/>
    <w:rsid w:val="43B943CA"/>
    <w:rsid w:val="44043B18"/>
    <w:rsid w:val="442415E2"/>
    <w:rsid w:val="44E73B84"/>
    <w:rsid w:val="455B5D63"/>
    <w:rsid w:val="460D390F"/>
    <w:rsid w:val="46B84471"/>
    <w:rsid w:val="48284AC3"/>
    <w:rsid w:val="49535922"/>
    <w:rsid w:val="499F2AEF"/>
    <w:rsid w:val="49E73210"/>
    <w:rsid w:val="4ADB35F5"/>
    <w:rsid w:val="4B601085"/>
    <w:rsid w:val="4B755653"/>
    <w:rsid w:val="4CEB1F18"/>
    <w:rsid w:val="4ECD6FDE"/>
    <w:rsid w:val="4ED44471"/>
    <w:rsid w:val="4F0D2DB3"/>
    <w:rsid w:val="4F453635"/>
    <w:rsid w:val="4FA55A08"/>
    <w:rsid w:val="500927CF"/>
    <w:rsid w:val="5025082A"/>
    <w:rsid w:val="51477516"/>
    <w:rsid w:val="51765B3D"/>
    <w:rsid w:val="51B90621"/>
    <w:rsid w:val="52423680"/>
    <w:rsid w:val="526E4D11"/>
    <w:rsid w:val="540903AF"/>
    <w:rsid w:val="54560C45"/>
    <w:rsid w:val="54E94A40"/>
    <w:rsid w:val="5539287C"/>
    <w:rsid w:val="56AA7291"/>
    <w:rsid w:val="57045E92"/>
    <w:rsid w:val="57DC16CF"/>
    <w:rsid w:val="587D1C7B"/>
    <w:rsid w:val="5A1F6B0F"/>
    <w:rsid w:val="5BAF3429"/>
    <w:rsid w:val="5C160E3F"/>
    <w:rsid w:val="5CC13F97"/>
    <w:rsid w:val="5E7775A4"/>
    <w:rsid w:val="5EC72B57"/>
    <w:rsid w:val="5EE657F5"/>
    <w:rsid w:val="5F432AE6"/>
    <w:rsid w:val="60A248F7"/>
    <w:rsid w:val="6135398F"/>
    <w:rsid w:val="613C3B08"/>
    <w:rsid w:val="61E830D4"/>
    <w:rsid w:val="622B7658"/>
    <w:rsid w:val="63194F01"/>
    <w:rsid w:val="633A591E"/>
    <w:rsid w:val="64426E6F"/>
    <w:rsid w:val="64517964"/>
    <w:rsid w:val="652257F3"/>
    <w:rsid w:val="65B87D8E"/>
    <w:rsid w:val="65F97EB8"/>
    <w:rsid w:val="673534BE"/>
    <w:rsid w:val="69815932"/>
    <w:rsid w:val="69E465C8"/>
    <w:rsid w:val="6A404F0B"/>
    <w:rsid w:val="6A934FE2"/>
    <w:rsid w:val="6B017269"/>
    <w:rsid w:val="6B0E788C"/>
    <w:rsid w:val="6D724F3D"/>
    <w:rsid w:val="6E23645E"/>
    <w:rsid w:val="6ED76AAA"/>
    <w:rsid w:val="6F480EE2"/>
    <w:rsid w:val="6FB86BDF"/>
    <w:rsid w:val="709A68BA"/>
    <w:rsid w:val="71B973CC"/>
    <w:rsid w:val="72623CEB"/>
    <w:rsid w:val="730D3EE9"/>
    <w:rsid w:val="759A3556"/>
    <w:rsid w:val="75BB01D3"/>
    <w:rsid w:val="75DA1174"/>
    <w:rsid w:val="77516EB0"/>
    <w:rsid w:val="78BE3BF5"/>
    <w:rsid w:val="7A3C08DF"/>
    <w:rsid w:val="7A5B48C4"/>
    <w:rsid w:val="7AFE24A9"/>
    <w:rsid w:val="7C4A05D0"/>
    <w:rsid w:val="7C600D2C"/>
    <w:rsid w:val="7CAA78D7"/>
    <w:rsid w:val="7CC02EA8"/>
    <w:rsid w:val="7CF05BFE"/>
    <w:rsid w:val="7D94044B"/>
    <w:rsid w:val="7D9434D4"/>
    <w:rsid w:val="7E153B4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428CD49"/>
  <w15:docId w15:val="{69B0D0E3-CD2F-404B-99D5-13DE28A97A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semiHidden="1" w:unhideWhenUsed="1"/>
    <w:lsdException w:name="footnote text" w:uiPriority="99" w:unhideWhenUsed="1" w:qFormat="1"/>
    <w:lsdException w:name="annotation text" w:uiPriority="99" w:qFormat="1"/>
    <w:lsdException w:name="header" w:qFormat="1"/>
    <w:lsdException w:name="footer"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uiPriority="99" w:unhideWhenUsed="1"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qFormat="1"/>
    <w:lsdException w:name="List Number" w:semiHidden="1" w:unhideWhenUsed="1"/>
    <w:lsdException w:name="List 2"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99"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line="259" w:lineRule="auto"/>
      <w:jc w:val="both"/>
    </w:pPr>
    <w:rPr>
      <w:lang w:val="en-GB" w:eastAsia="en-US"/>
    </w:rPr>
  </w:style>
  <w:style w:type="paragraph" w:styleId="Heading1">
    <w:name w:val="heading 1"/>
    <w:basedOn w:val="Normal"/>
    <w:next w:val="Normal"/>
    <w:qFormat/>
    <w:pPr>
      <w:keepNext/>
      <w:keepLines/>
      <w:numPr>
        <w:numId w:val="1"/>
      </w:numPr>
      <w:pBdr>
        <w:top w:val="single" w:sz="12" w:space="3" w:color="000000"/>
      </w:pBdr>
      <w:spacing w:before="240"/>
      <w:outlineLvl w:val="0"/>
    </w:pPr>
    <w:rPr>
      <w:rFonts w:ascii="Arial" w:hAnsi="Arial"/>
      <w:sz w:val="36"/>
    </w:rPr>
  </w:style>
  <w:style w:type="paragraph" w:styleId="Heading2">
    <w:name w:val="heading 2"/>
    <w:basedOn w:val="Normal"/>
    <w:next w:val="Normal"/>
    <w:link w:val="Heading2Char"/>
    <w:qFormat/>
    <w:pPr>
      <w:tabs>
        <w:tab w:val="left" w:pos="772"/>
      </w:tabs>
      <w:spacing w:after="100" w:afterAutospacing="1"/>
      <w:outlineLvl w:val="1"/>
    </w:pPr>
    <w:rPr>
      <w:lang w:val="en-US"/>
    </w:rPr>
  </w:style>
  <w:style w:type="paragraph" w:styleId="Heading3">
    <w:name w:val="heading 3"/>
    <w:basedOn w:val="Heading2"/>
    <w:next w:val="Normal"/>
    <w:link w:val="Heading3Char"/>
    <w:qFormat/>
    <w:pPr>
      <w:numPr>
        <w:ilvl w:val="2"/>
        <w:numId w:val="1"/>
      </w:numPr>
      <w:tabs>
        <w:tab w:val="left" w:pos="360"/>
        <w:tab w:val="left" w:pos="926"/>
      </w:tabs>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widowControl w:val="0"/>
      <w:numPr>
        <w:ilvl w:val="5"/>
        <w:numId w:val="1"/>
      </w:numPr>
      <w:tabs>
        <w:tab w:val="left" w:pos="360"/>
        <w:tab w:val="left" w:pos="926"/>
      </w:tabs>
      <w:outlineLvl w:val="5"/>
    </w:pPr>
    <w:rPr>
      <w:lang w:val="sv-SE" w:eastAsia="sv-SE"/>
    </w:rPr>
  </w:style>
  <w:style w:type="paragraph" w:styleId="Heading7">
    <w:name w:val="heading 7"/>
    <w:basedOn w:val="Normal"/>
    <w:next w:val="Normal"/>
    <w:qFormat/>
    <w:pPr>
      <w:widowControl w:val="0"/>
      <w:numPr>
        <w:ilvl w:val="6"/>
        <w:numId w:val="1"/>
      </w:numPr>
      <w:tabs>
        <w:tab w:val="left" w:pos="360"/>
        <w:tab w:val="left" w:pos="926"/>
      </w:tabs>
      <w:outlineLvl w:val="6"/>
    </w:pPr>
    <w:rPr>
      <w:lang w:val="sv-SE" w:eastAsia="sv-SE"/>
    </w:rPr>
  </w:style>
  <w:style w:type="paragraph" w:styleId="Heading8">
    <w:name w:val="heading 8"/>
    <w:basedOn w:val="Heading1"/>
    <w:next w:val="Normal"/>
    <w:link w:val="Heading8Char"/>
    <w:qFormat/>
    <w:pPr>
      <w:numPr>
        <w:ilvl w:val="7"/>
      </w:numPr>
      <w:tabs>
        <w:tab w:val="left" w:pos="360"/>
        <w:tab w:val="left" w:pos="926"/>
      </w:tabs>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TOC6"/>
    <w:next w:val="Normal"/>
    <w:semiHidden/>
    <w:qFormat/>
    <w:pPr>
      <w:ind w:left="2268" w:hanging="2268"/>
    </w:pPr>
  </w:style>
  <w:style w:type="paragraph" w:styleId="TOC6">
    <w:name w:val="toc 6"/>
    <w:basedOn w:val="TOC5"/>
    <w:next w:val="Normal"/>
    <w:semiHidden/>
    <w:qFormat/>
    <w:pPr>
      <w:numPr>
        <w:numId w:val="2"/>
      </w:numPr>
      <w:tabs>
        <w:tab w:val="left" w:pos="360"/>
      </w:tabs>
      <w:ind w:left="1701" w:hanging="1701"/>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basedOn w:val="Normal"/>
    <w:next w:val="Normal"/>
    <w:uiPriority w:val="39"/>
    <w:qFormat/>
    <w:pPr>
      <w:keepNext/>
      <w:keepLines/>
      <w:widowControl w:val="0"/>
      <w:tabs>
        <w:tab w:val="right" w:leader="dot" w:pos="9639"/>
      </w:tabs>
      <w:spacing w:before="120"/>
      <w:ind w:left="567" w:right="425" w:hanging="567"/>
    </w:pPr>
    <w:rPr>
      <w:sz w:val="22"/>
    </w:rPr>
  </w:style>
  <w:style w:type="paragraph" w:styleId="Caption">
    <w:name w:val="caption"/>
    <w:basedOn w:val="Normal"/>
    <w:next w:val="Normal"/>
    <w:link w:val="CaptionChar"/>
    <w:unhideWhenUsed/>
    <w:qFormat/>
    <w:pPr>
      <w:spacing w:before="120" w:after="120" w:line="252" w:lineRule="auto"/>
    </w:pPr>
    <w:rPr>
      <w:rFonts w:asciiTheme="minorHAnsi" w:eastAsiaTheme="minorHAnsi" w:hAnsiTheme="minorHAnsi" w:cstheme="minorBidi"/>
      <w:b/>
      <w:sz w:val="22"/>
      <w:szCs w:val="22"/>
      <w:lang w:val="en-US" w:eastAsia="sv-SE"/>
    </w:rPr>
  </w:style>
  <w:style w:type="paragraph" w:styleId="ListBullet">
    <w:name w:val="List Bullet"/>
    <w:basedOn w:val="Normal"/>
    <w:semiHidden/>
    <w:unhideWhenUsed/>
    <w:qFormat/>
    <w:pPr>
      <w:numPr>
        <w:numId w:val="3"/>
      </w:numPr>
      <w:contextualSpacing/>
    </w:pPr>
  </w:style>
  <w:style w:type="paragraph" w:styleId="DocumentMap">
    <w:name w:val="Document Map"/>
    <w:basedOn w:val="Normal"/>
    <w:link w:val="DocumentMapChar"/>
    <w:semiHidden/>
    <w:unhideWhenUsed/>
    <w:qFormat/>
    <w:rPr>
      <w:rFonts w:ascii="SimSun" w:eastAsia="SimSun"/>
      <w:sz w:val="18"/>
      <w:szCs w:val="18"/>
    </w:rPr>
  </w:style>
  <w:style w:type="paragraph" w:styleId="CommentText">
    <w:name w:val="annotation text"/>
    <w:basedOn w:val="Normal"/>
    <w:link w:val="CommentTextChar"/>
    <w:uiPriority w:val="99"/>
    <w:qFormat/>
  </w:style>
  <w:style w:type="paragraph" w:styleId="ListBullet3">
    <w:name w:val="List Bullet 3"/>
    <w:basedOn w:val="Normal"/>
    <w:uiPriority w:val="99"/>
    <w:semiHidden/>
    <w:qFormat/>
    <w:pPr>
      <w:numPr>
        <w:numId w:val="4"/>
      </w:numPr>
      <w:tabs>
        <w:tab w:val="clear" w:pos="926"/>
        <w:tab w:val="left" w:pos="1247"/>
        <w:tab w:val="left" w:pos="2552"/>
        <w:tab w:val="left" w:pos="3856"/>
        <w:tab w:val="left" w:pos="5216"/>
        <w:tab w:val="left" w:pos="6464"/>
        <w:tab w:val="left" w:pos="7768"/>
      </w:tabs>
      <w:spacing w:after="240"/>
      <w:ind w:left="720"/>
      <w:contextualSpacing/>
    </w:pPr>
    <w:rPr>
      <w:rFonts w:ascii="Ericsson Hilda" w:eastAsiaTheme="minorHAnsi" w:hAnsi="Ericsson Hilda" w:cs="Verdana"/>
      <w:sz w:val="22"/>
      <w:szCs w:val="22"/>
      <w:lang w:val="en-US"/>
    </w:rPr>
  </w:style>
  <w:style w:type="paragraph" w:styleId="BodyText">
    <w:name w:val="Body Text"/>
    <w:basedOn w:val="Normal"/>
    <w:link w:val="BodyTextChar"/>
    <w:unhideWhenUsed/>
    <w:qFormat/>
    <w:pPr>
      <w:overflowPunct w:val="0"/>
      <w:spacing w:after="120"/>
    </w:pPr>
    <w:rPr>
      <w:rFonts w:ascii="Arial" w:hAnsi="Arial"/>
      <w:lang w:val="en-US" w:eastAsia="zh-CN"/>
    </w:rPr>
  </w:style>
  <w:style w:type="paragraph" w:styleId="List2">
    <w:name w:val="List 2"/>
    <w:basedOn w:val="List"/>
    <w:qFormat/>
    <w:pPr>
      <w:numPr>
        <w:numId w:val="5"/>
      </w:numPr>
      <w:spacing w:before="180" w:after="0" w:line="240" w:lineRule="auto"/>
      <w:jc w:val="left"/>
    </w:pPr>
    <w:rPr>
      <w:rFonts w:ascii="Arial" w:eastAsia="Times New Roman" w:hAnsi="Arial" w:cs="Times New Roman"/>
      <w:sz w:val="22"/>
      <w:lang w:val="en-US"/>
    </w:rPr>
  </w:style>
  <w:style w:type="paragraph" w:styleId="List">
    <w:name w:val="List"/>
    <w:basedOn w:val="Normal"/>
    <w:qFormat/>
    <w:rPr>
      <w:rFonts w:cs="Lohit Devanagari"/>
    </w:rPr>
  </w:style>
  <w:style w:type="paragraph" w:styleId="PlainText">
    <w:name w:val="Plain Text"/>
    <w:basedOn w:val="Normal"/>
    <w:link w:val="PlainTextChar"/>
    <w:uiPriority w:val="99"/>
    <w:semiHidden/>
    <w:unhideWhenUsed/>
    <w:qFormat/>
    <w:pPr>
      <w:spacing w:after="0" w:line="240" w:lineRule="auto"/>
    </w:pPr>
    <w:rPr>
      <w:rFonts w:ascii="Calibri" w:eastAsiaTheme="minorHAnsi" w:hAnsi="Calibri" w:cs="Calibri"/>
      <w:sz w:val="22"/>
      <w:szCs w:val="22"/>
      <w:lang w:val="sv-SE"/>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basedOn w:val="Normal"/>
    <w:link w:val="HeaderChar"/>
    <w:qFormat/>
    <w:pPr>
      <w:widowControl w:val="0"/>
      <w:overflowPunct w:val="0"/>
      <w:textAlignment w:val="baseline"/>
    </w:pPr>
    <w:rPr>
      <w:rFonts w:ascii="Arial" w:hAnsi="Arial"/>
      <w:b/>
      <w:sz w:val="18"/>
      <w:lang w:eastAsia="ja-JP"/>
    </w:rPr>
  </w:style>
  <w:style w:type="paragraph" w:styleId="FootnoteText">
    <w:name w:val="footnote text"/>
    <w:basedOn w:val="Normal"/>
    <w:link w:val="FootnoteTextChar"/>
    <w:uiPriority w:val="99"/>
    <w:unhideWhenUsed/>
    <w:qFormat/>
    <w:pPr>
      <w:spacing w:after="0"/>
    </w:pPr>
    <w:rPr>
      <w:rFonts w:eastAsiaTheme="minorHAnsi"/>
      <w:lang w:val="en-US"/>
    </w:rPr>
  </w:style>
  <w:style w:type="paragraph" w:styleId="TOC9">
    <w:name w:val="toc 9"/>
    <w:basedOn w:val="TOC8"/>
    <w:next w:val="Normal"/>
    <w:uiPriority w:val="39"/>
    <w:qFormat/>
    <w:pPr>
      <w:ind w:left="1418" w:hanging="1418"/>
    </w:pPr>
  </w:style>
  <w:style w:type="paragraph" w:styleId="NormalWeb">
    <w:name w:val="Normal (Web)"/>
    <w:basedOn w:val="Normal"/>
    <w:uiPriority w:val="99"/>
    <w:unhideWhenUsed/>
    <w:qFormat/>
    <w:pPr>
      <w:spacing w:beforeAutospacing="1" w:afterAutospacing="1"/>
    </w:pPr>
    <w:rPr>
      <w:sz w:val="24"/>
      <w:szCs w:val="24"/>
      <w:lang w:eastAsia="en-GB"/>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FollowedHyperlink">
    <w:name w:val="FollowedHyperlink"/>
    <w:qFormat/>
    <w:rPr>
      <w:color w:val="954F72"/>
      <w:u w:val="single"/>
    </w:rPr>
  </w:style>
  <w:style w:type="character" w:styleId="Emphasis">
    <w:name w:val="Emphasis"/>
    <w:basedOn w:val="DefaultParagraphFont"/>
    <w:uiPriority w:val="20"/>
    <w:qFormat/>
    <w:rPr>
      <w:i/>
      <w:iCs/>
    </w:rPr>
  </w:style>
  <w:style w:type="character" w:styleId="Hyperlink">
    <w:name w:val="Hyperlink"/>
    <w:basedOn w:val="DefaultParagraphFont"/>
    <w:uiPriority w:val="99"/>
    <w:unhideWhenUsed/>
    <w:qFormat/>
    <w:rPr>
      <w:color w:val="0563C1" w:themeColor="hyperlink"/>
      <w:u w:val="single"/>
    </w:rPr>
  </w:style>
  <w:style w:type="character" w:styleId="CommentReference">
    <w:name w:val="annotation reference"/>
    <w:uiPriority w:val="99"/>
    <w:qFormat/>
    <w:rPr>
      <w:sz w:val="16"/>
      <w:szCs w:val="16"/>
    </w:rPr>
  </w:style>
  <w:style w:type="character" w:styleId="FootnoteReference">
    <w:name w:val="footnote reference"/>
    <w:basedOn w:val="DefaultParagraphFont"/>
    <w:uiPriority w:val="99"/>
    <w:unhideWhenUsed/>
    <w:qFormat/>
    <w:rPr>
      <w:vertAlign w:val="superscript"/>
    </w:rPr>
  </w:style>
  <w:style w:type="character" w:customStyle="1" w:styleId="ZGSM">
    <w:name w:val="ZGSM"/>
    <w:qFormat/>
  </w:style>
  <w:style w:type="character" w:customStyle="1" w:styleId="HeaderChar">
    <w:name w:val="Header Char"/>
    <w:link w:val="Header"/>
    <w:qFormat/>
    <w:rPr>
      <w:rFonts w:ascii="Segoe UI" w:hAnsi="Segoe UI" w:cs="Segoe UI"/>
      <w:sz w:val="18"/>
      <w:szCs w:val="18"/>
      <w:lang w:eastAsia="en-US"/>
    </w:rPr>
  </w:style>
  <w:style w:type="character" w:customStyle="1" w:styleId="InternetLink">
    <w:name w:val="Internet Link"/>
    <w:qFormat/>
    <w:rPr>
      <w:color w:val="0563C1"/>
      <w:u w:val="single"/>
    </w:rPr>
  </w:style>
  <w:style w:type="character" w:customStyle="1" w:styleId="UnresolvedMention1">
    <w:name w:val="Unresolved Mention1"/>
    <w:uiPriority w:val="99"/>
    <w:unhideWhenUsed/>
    <w:qFormat/>
    <w:rPr>
      <w:color w:val="605E5C"/>
      <w:shd w:val="clear" w:color="auto" w:fill="E1DFDD"/>
    </w:rPr>
  </w:style>
  <w:style w:type="character" w:customStyle="1" w:styleId="Heading8Char">
    <w:name w:val="Heading 8 Char"/>
    <w:link w:val="Heading8"/>
    <w:qFormat/>
    <w:rPr>
      <w:rFonts w:ascii="Arial" w:hAnsi="Arial"/>
      <w:sz w:val="36"/>
      <w:lang w:val="en-GB" w:eastAsia="en-US"/>
    </w:rPr>
  </w:style>
  <w:style w:type="character" w:customStyle="1" w:styleId="Heading3Char">
    <w:name w:val="Heading 3 Char"/>
    <w:link w:val="Heading3"/>
    <w:qFormat/>
    <w:rPr>
      <w:sz w:val="28"/>
      <w:lang w:val="en-US" w:eastAsia="en-US"/>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Pr>
      <w:rFonts w:ascii="Times" w:eastAsia="SimSun" w:hAnsi="Times" w:cs="Times"/>
      <w:sz w:val="22"/>
      <w:szCs w:val="24"/>
      <w:lang w:eastAsia="ja-JP"/>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목록 단락"/>
    <w:basedOn w:val="Normal"/>
    <w:link w:val="ListParagraphChar"/>
    <w:uiPriority w:val="34"/>
    <w:qFormat/>
    <w:pPr>
      <w:spacing w:line="252" w:lineRule="auto"/>
      <w:ind w:left="720"/>
      <w:contextualSpacing/>
    </w:pPr>
    <w:rPr>
      <w:rFonts w:ascii="Times" w:eastAsia="SimSun" w:hAnsi="Times" w:cs="Times"/>
      <w:sz w:val="22"/>
      <w:szCs w:val="24"/>
      <w:lang w:val="sv-SE" w:eastAsia="ja-JP"/>
    </w:rPr>
  </w:style>
  <w:style w:type="character" w:customStyle="1" w:styleId="CommentTextChar">
    <w:name w:val="Comment Text Char"/>
    <w:link w:val="CommentText"/>
    <w:uiPriority w:val="99"/>
    <w:qFormat/>
    <w:rPr>
      <w:lang w:val="en-GB" w:eastAsia="en-US"/>
    </w:rPr>
  </w:style>
  <w:style w:type="character" w:customStyle="1" w:styleId="CommentSubjectChar">
    <w:name w:val="Comment Subject Char"/>
    <w:link w:val="CommentSubject"/>
    <w:qFormat/>
    <w:rPr>
      <w:b/>
      <w:bCs/>
      <w:lang w:val="en-GB" w:eastAsia="en-US"/>
    </w:rPr>
  </w:style>
  <w:style w:type="character" w:customStyle="1" w:styleId="BodyTextChar">
    <w:name w:val="Body Text Char"/>
    <w:link w:val="BodyText"/>
    <w:qFormat/>
    <w:rPr>
      <w:rFonts w:ascii="Arial" w:hAnsi="Arial"/>
      <w:b/>
      <w:sz w:val="18"/>
      <w:lang w:val="en-GB" w:eastAsia="ja-JP"/>
    </w:rPr>
  </w:style>
  <w:style w:type="character" w:customStyle="1" w:styleId="CaptionChar">
    <w:name w:val="Caption Char"/>
    <w:basedOn w:val="DefaultParagraphFont"/>
    <w:link w:val="Caption"/>
    <w:qFormat/>
    <w:rPr>
      <w:rFonts w:ascii="Arial" w:hAnsi="Arial"/>
      <w:lang w:val="en-US" w:eastAsia="zh-CN"/>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TALCar">
    <w:name w:val="TAL Car"/>
    <w:link w:val="TAL"/>
    <w:qFormat/>
    <w:locked/>
    <w:rPr>
      <w:rFonts w:ascii="Arial" w:hAnsi="Arial"/>
      <w:sz w:val="18"/>
      <w:lang w:val="en-GB" w:eastAsia="en-US"/>
    </w:rPr>
  </w:style>
  <w:style w:type="paragraph" w:customStyle="1" w:styleId="TAL">
    <w:name w:val="TAL"/>
    <w:basedOn w:val="Normal"/>
    <w:link w:val="TALCar"/>
    <w:qFormat/>
    <w:pPr>
      <w:keepNext/>
      <w:keepLines/>
      <w:spacing w:after="0"/>
    </w:pPr>
    <w:rPr>
      <w:rFonts w:ascii="Arial" w:hAnsi="Arial"/>
      <w:sz w:val="18"/>
    </w:rPr>
  </w:style>
  <w:style w:type="character" w:customStyle="1" w:styleId="Char">
    <w:name w:val="题注 Char"/>
    <w:semiHidden/>
    <w:qFormat/>
    <w:locked/>
    <w:rPr>
      <w:rFonts w:asciiTheme="minorHAnsi" w:eastAsiaTheme="minorHAnsi" w:hAnsiTheme="minorHAnsi" w:cstheme="minorBidi"/>
      <w:b/>
      <w:sz w:val="22"/>
      <w:szCs w:val="22"/>
      <w:lang w:val="en-US"/>
    </w:rPr>
  </w:style>
  <w:style w:type="character" w:customStyle="1" w:styleId="THChar">
    <w:name w:val="TH Char"/>
    <w:link w:val="TH"/>
    <w:qFormat/>
    <w:rPr>
      <w:rFonts w:ascii="Arial" w:hAnsi="Arial"/>
      <w:b/>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Char1">
    <w:name w:val="题注 Char1"/>
    <w:qFormat/>
    <w:rPr>
      <w:lang w:val="en-GB" w:eastAsia="en-US" w:bidi="ar-SA"/>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eastAsia="Times New Roman" w:cs="Times New Roman"/>
      <w:b/>
      <w:sz w:val="20"/>
    </w:rPr>
  </w:style>
  <w:style w:type="character" w:customStyle="1" w:styleId="ListLabel5">
    <w:name w:val="ListLabel 5"/>
    <w:qFormat/>
    <w:rPr>
      <w:rFonts w:cs="Courier New"/>
      <w:b/>
      <w:sz w:val="20"/>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eastAsia="Calibri" w:cs="Calibri"/>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eastAsia="Times New Roman" w:cs="Times New Roman"/>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eastAsia="SimSun" w:cs="Times New Roman"/>
    </w:rPr>
  </w:style>
  <w:style w:type="character" w:customStyle="1" w:styleId="ListLabel23">
    <w:name w:val="ListLabel 23"/>
    <w:qFormat/>
    <w:rPr>
      <w:rFonts w:eastAsia="SimSun" w:cs="Times New Roman"/>
    </w:rPr>
  </w:style>
  <w:style w:type="character" w:customStyle="1" w:styleId="ListLabel24">
    <w:name w:val="ListLabel 24"/>
    <w:qFormat/>
    <w:rPr>
      <w:rFonts w:cs="Courier New"/>
    </w:rPr>
  </w:style>
  <w:style w:type="character" w:customStyle="1" w:styleId="ListLabel25">
    <w:name w:val="ListLabel 25"/>
    <w:qFormat/>
    <w:rPr>
      <w:rFonts w:eastAsia="SimSun" w:cs="Times New Roman"/>
    </w:rPr>
  </w:style>
  <w:style w:type="character" w:customStyle="1" w:styleId="ListLabel26">
    <w:name w:val="ListLabel 26"/>
    <w:qFormat/>
    <w:rPr>
      <w:rFonts w:eastAsia="Malgun Gothic" w:cs="Times New Roman"/>
    </w:rPr>
  </w:style>
  <w:style w:type="character" w:customStyle="1" w:styleId="ListLabel27">
    <w:name w:val="ListLabel 27"/>
    <w:qFormat/>
    <w:rPr>
      <w:rFonts w:eastAsia="Malgun Gothic" w:cs="Times New Roman"/>
    </w:rPr>
  </w:style>
  <w:style w:type="character" w:customStyle="1" w:styleId="ListLabel28">
    <w:name w:val="ListLabel 28"/>
    <w:qFormat/>
    <w:rPr>
      <w:rFonts w:eastAsia="Malgun Gothic" w:cs="Times New Roman"/>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character" w:customStyle="1" w:styleId="ListLabel41">
    <w:name w:val="ListLabel 41"/>
    <w:qFormat/>
    <w:rPr>
      <w:rFonts w:cs="Courier New"/>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rPr>
      <w:rFonts w:cs="Courier New"/>
    </w:rPr>
  </w:style>
  <w:style w:type="character" w:customStyle="1" w:styleId="ListLabel46">
    <w:name w:val="ListLabel 46"/>
    <w:qFormat/>
    <w:rPr>
      <w:rFonts w:cs="Courier New"/>
    </w:rPr>
  </w:style>
  <w:style w:type="character" w:customStyle="1" w:styleId="ListLabel47">
    <w:name w:val="ListLabel 47"/>
    <w:qFormat/>
    <w:rPr>
      <w:rFonts w:cs="Courier New"/>
    </w:rPr>
  </w:style>
  <w:style w:type="character" w:customStyle="1" w:styleId="ListLabel48">
    <w:name w:val="ListLabel 48"/>
    <w:qFormat/>
    <w:rPr>
      <w:rFonts w:cs="Courier New"/>
    </w:rPr>
  </w:style>
  <w:style w:type="character" w:customStyle="1" w:styleId="ListLabel49">
    <w:name w:val="ListLabel 49"/>
    <w:qFormat/>
    <w:rPr>
      <w:rFonts w:cs="Courier New"/>
    </w:rPr>
  </w:style>
  <w:style w:type="character" w:customStyle="1" w:styleId="ListLabel50">
    <w:name w:val="ListLabel 50"/>
    <w:qFormat/>
    <w:rPr>
      <w:rFonts w:cs="Courier New"/>
    </w:rPr>
  </w:style>
  <w:style w:type="character" w:customStyle="1" w:styleId="ListLabel51">
    <w:name w:val="ListLabel 51"/>
    <w:qFormat/>
    <w:rPr>
      <w:rFonts w:cs="Courier New"/>
    </w:rPr>
  </w:style>
  <w:style w:type="character" w:customStyle="1" w:styleId="ListLabel52">
    <w:name w:val="ListLabel 52"/>
    <w:qFormat/>
    <w:rPr>
      <w:rFonts w:eastAsia="Times New Roman" w:cs="Times New Roman"/>
    </w:rPr>
  </w:style>
  <w:style w:type="character" w:customStyle="1" w:styleId="ListLabel53">
    <w:name w:val="ListLabel 53"/>
    <w:qFormat/>
    <w:rPr>
      <w:rFonts w:cs="Courier New"/>
    </w:rPr>
  </w:style>
  <w:style w:type="character" w:customStyle="1" w:styleId="ListLabel54">
    <w:name w:val="ListLabel 54"/>
    <w:qFormat/>
    <w:rPr>
      <w:rFonts w:cs="Courier New"/>
    </w:rPr>
  </w:style>
  <w:style w:type="character" w:customStyle="1" w:styleId="ListLabel55">
    <w:name w:val="ListLabel 55"/>
    <w:qFormat/>
    <w:rPr>
      <w:rFonts w:cs="Courier New"/>
    </w:rPr>
  </w:style>
  <w:style w:type="character" w:customStyle="1" w:styleId="ListLabel56">
    <w:name w:val="ListLabel 56"/>
    <w:qFormat/>
    <w:rPr>
      <w:b/>
      <w:sz w:val="18"/>
    </w:rPr>
  </w:style>
  <w:style w:type="character" w:customStyle="1" w:styleId="ListLabel57">
    <w:name w:val="ListLabel 57"/>
    <w:qFormat/>
    <w:rPr>
      <w:rFonts w:cs="Courier New"/>
    </w:rPr>
  </w:style>
  <w:style w:type="character" w:customStyle="1" w:styleId="ListLabel58">
    <w:name w:val="ListLabel 58"/>
    <w:qFormat/>
    <w:rPr>
      <w:rFonts w:cs="Courier New"/>
    </w:rPr>
  </w:style>
  <w:style w:type="character" w:customStyle="1" w:styleId="ListLabel59">
    <w:name w:val="ListLabel 59"/>
    <w:qFormat/>
    <w:rPr>
      <w:rFonts w:cs="Courier New"/>
    </w:rPr>
  </w:style>
  <w:style w:type="character" w:customStyle="1" w:styleId="ListLabel60">
    <w:name w:val="ListLabel 60"/>
    <w:qFormat/>
    <w:rPr>
      <w:b/>
      <w:sz w:val="18"/>
    </w:rPr>
  </w:style>
  <w:style w:type="character" w:customStyle="1" w:styleId="ListLabel61">
    <w:name w:val="ListLabel 61"/>
    <w:qFormat/>
    <w:rPr>
      <w:b/>
      <w:sz w:val="18"/>
    </w:rPr>
  </w:style>
  <w:style w:type="character" w:customStyle="1" w:styleId="ListLabel62">
    <w:name w:val="ListLabel 62"/>
    <w:qFormat/>
    <w:rPr>
      <w:rFonts w:eastAsia="Batang" w:cs="Times New Roman"/>
      <w:sz w:val="20"/>
    </w:rPr>
  </w:style>
  <w:style w:type="character" w:customStyle="1" w:styleId="ListLabel63">
    <w:name w:val="ListLabel 63"/>
    <w:qFormat/>
    <w:rPr>
      <w:rFonts w:cs="Courier New"/>
    </w:rPr>
  </w:style>
  <w:style w:type="character" w:customStyle="1" w:styleId="ListLabel64">
    <w:name w:val="ListLabel 64"/>
    <w:qFormat/>
    <w:rPr>
      <w:rFonts w:cs="Courier New"/>
    </w:rPr>
  </w:style>
  <w:style w:type="character" w:customStyle="1" w:styleId="ListLabel65">
    <w:name w:val="ListLabel 65"/>
    <w:qFormat/>
    <w:rPr>
      <w:rFonts w:cs="Courier New"/>
    </w:rPr>
  </w:style>
  <w:style w:type="character" w:customStyle="1" w:styleId="ListLabel66">
    <w:name w:val="ListLabel 66"/>
    <w:qFormat/>
    <w:rPr>
      <w:rFonts w:cs="Courier New"/>
    </w:rPr>
  </w:style>
  <w:style w:type="character" w:customStyle="1" w:styleId="ListLabel67">
    <w:name w:val="ListLabel 67"/>
    <w:qFormat/>
    <w:rPr>
      <w:rFonts w:cs="Courier New"/>
    </w:rPr>
  </w:style>
  <w:style w:type="character" w:customStyle="1" w:styleId="ListLabel68">
    <w:name w:val="ListLabel 68"/>
    <w:qFormat/>
    <w:rPr>
      <w:rFonts w:cs="Courier New"/>
    </w:rPr>
  </w:style>
  <w:style w:type="character" w:customStyle="1" w:styleId="ListLabel69">
    <w:name w:val="ListLabel 69"/>
    <w:qFormat/>
    <w:rPr>
      <w:rFonts w:eastAsia="SimSun" w:cs="Times New Roman"/>
    </w:rPr>
  </w:style>
  <w:style w:type="character" w:customStyle="1" w:styleId="ListLabel70">
    <w:name w:val="ListLabel 70"/>
    <w:qFormat/>
    <w:rPr>
      <w:rFonts w:cs="Symbol"/>
    </w:rPr>
  </w:style>
  <w:style w:type="character" w:customStyle="1" w:styleId="ListLabel71">
    <w:name w:val="ListLabel 71"/>
    <w:qFormat/>
    <w:rPr>
      <w:rFonts w:cs="Symbol"/>
    </w:rPr>
  </w:style>
  <w:style w:type="character" w:customStyle="1" w:styleId="ListLabel72">
    <w:name w:val="ListLabel 72"/>
    <w:qFormat/>
    <w:rPr>
      <w:color w:val="auto"/>
      <w:lang w:val="en-US"/>
    </w:rPr>
  </w:style>
  <w:style w:type="character" w:customStyle="1" w:styleId="ListLabel73">
    <w:name w:val="ListLabel 73"/>
    <w:qFormat/>
    <w:rPr>
      <w:color w:val="auto"/>
    </w:rPr>
  </w:style>
  <w:style w:type="character" w:customStyle="1" w:styleId="FootnoteCharacters">
    <w:name w:val="Footnote Characters"/>
    <w:qFormat/>
  </w:style>
  <w:style w:type="character" w:customStyle="1" w:styleId="ListLabel74">
    <w:name w:val="ListLabel 74"/>
    <w:qFormat/>
    <w:rPr>
      <w:rFonts w:cs="Times New Roman"/>
      <w:b/>
      <w:sz w:val="20"/>
    </w:rPr>
  </w:style>
  <w:style w:type="character" w:customStyle="1" w:styleId="ListLabel75">
    <w:name w:val="ListLabel 75"/>
    <w:qFormat/>
    <w:rPr>
      <w:rFonts w:cs="Courier New"/>
      <w:b/>
      <w:sz w:val="20"/>
    </w:rPr>
  </w:style>
  <w:style w:type="character" w:customStyle="1" w:styleId="ListLabel76">
    <w:name w:val="ListLabel 76"/>
    <w:qFormat/>
    <w:rPr>
      <w:rFonts w:cs="Wingdings"/>
    </w:rPr>
  </w:style>
  <w:style w:type="character" w:customStyle="1" w:styleId="ListLabel77">
    <w:name w:val="ListLabel 77"/>
    <w:qFormat/>
    <w:rPr>
      <w:rFonts w:cs="Symbol"/>
    </w:rPr>
  </w:style>
  <w:style w:type="character" w:customStyle="1" w:styleId="ListLabel78">
    <w:name w:val="ListLabel 78"/>
    <w:qFormat/>
    <w:rPr>
      <w:rFonts w:cs="Courier New"/>
    </w:rPr>
  </w:style>
  <w:style w:type="character" w:customStyle="1" w:styleId="ListLabel79">
    <w:name w:val="ListLabel 79"/>
    <w:qFormat/>
    <w:rPr>
      <w:rFonts w:cs="Wingdings"/>
    </w:rPr>
  </w:style>
  <w:style w:type="character" w:customStyle="1" w:styleId="ListLabel80">
    <w:name w:val="ListLabel 80"/>
    <w:qFormat/>
    <w:rPr>
      <w:rFonts w:cs="Symbol"/>
    </w:rPr>
  </w:style>
  <w:style w:type="character" w:customStyle="1" w:styleId="ListLabel81">
    <w:name w:val="ListLabel 81"/>
    <w:qFormat/>
    <w:rPr>
      <w:rFonts w:cs="Courier New"/>
    </w:rPr>
  </w:style>
  <w:style w:type="character" w:customStyle="1" w:styleId="ListLabel82">
    <w:name w:val="ListLabel 82"/>
    <w:qFormat/>
    <w:rPr>
      <w:rFonts w:cs="Wingdings"/>
    </w:rPr>
  </w:style>
  <w:style w:type="character" w:customStyle="1" w:styleId="ListLabel83">
    <w:name w:val="ListLabel 83"/>
    <w:qFormat/>
    <w:rPr>
      <w:rFonts w:ascii="Times New Roman" w:hAnsi="Times New Roman" w:cs="Symbol"/>
      <w:b/>
      <w:sz w:val="20"/>
    </w:rPr>
  </w:style>
  <w:style w:type="character" w:customStyle="1" w:styleId="ListLabel84">
    <w:name w:val="ListLabel 84"/>
    <w:qFormat/>
    <w:rPr>
      <w:rFonts w:cs="Courier New"/>
    </w:rPr>
  </w:style>
  <w:style w:type="character" w:customStyle="1" w:styleId="ListLabel85">
    <w:name w:val="ListLabel 85"/>
    <w:qFormat/>
    <w:rPr>
      <w:rFonts w:cs="Wingdings"/>
    </w:rPr>
  </w:style>
  <w:style w:type="character" w:customStyle="1" w:styleId="ListLabel86">
    <w:name w:val="ListLabel 86"/>
    <w:qFormat/>
    <w:rPr>
      <w:rFonts w:cs="Symbol"/>
    </w:rPr>
  </w:style>
  <w:style w:type="character" w:customStyle="1" w:styleId="ListLabel87">
    <w:name w:val="ListLabel 87"/>
    <w:qFormat/>
    <w:rPr>
      <w:rFonts w:cs="Courier New"/>
    </w:rPr>
  </w:style>
  <w:style w:type="character" w:customStyle="1" w:styleId="ListLabel88">
    <w:name w:val="ListLabel 88"/>
    <w:qFormat/>
    <w:rPr>
      <w:rFonts w:cs="Wingdings"/>
    </w:rPr>
  </w:style>
  <w:style w:type="character" w:customStyle="1" w:styleId="ListLabel89">
    <w:name w:val="ListLabel 89"/>
    <w:qFormat/>
    <w:rPr>
      <w:rFonts w:cs="Symbol"/>
    </w:rPr>
  </w:style>
  <w:style w:type="character" w:customStyle="1" w:styleId="ListLabel90">
    <w:name w:val="ListLabel 90"/>
    <w:qFormat/>
    <w:rPr>
      <w:rFonts w:cs="Courier New"/>
    </w:rPr>
  </w:style>
  <w:style w:type="character" w:customStyle="1" w:styleId="ListLabel91">
    <w:name w:val="ListLabel 91"/>
    <w:qFormat/>
    <w:rPr>
      <w:rFonts w:cs="Wingdings"/>
    </w:rPr>
  </w:style>
  <w:style w:type="character" w:customStyle="1" w:styleId="ListLabel92">
    <w:name w:val="ListLabel 92"/>
    <w:qFormat/>
    <w:rPr>
      <w:rFonts w:cs="Symbol"/>
      <w:sz w:val="20"/>
    </w:rPr>
  </w:style>
  <w:style w:type="character" w:customStyle="1" w:styleId="ListLabel93">
    <w:name w:val="ListLabel 93"/>
    <w:qFormat/>
    <w:rPr>
      <w:rFonts w:cs="Courier New"/>
    </w:rPr>
  </w:style>
  <w:style w:type="character" w:customStyle="1" w:styleId="ListLabel94">
    <w:name w:val="ListLabel 94"/>
    <w:qFormat/>
    <w:rPr>
      <w:rFonts w:cs="Wingdings"/>
    </w:rPr>
  </w:style>
  <w:style w:type="character" w:customStyle="1" w:styleId="ListLabel95">
    <w:name w:val="ListLabel 95"/>
    <w:qFormat/>
    <w:rPr>
      <w:rFonts w:cs="Symbol"/>
    </w:rPr>
  </w:style>
  <w:style w:type="character" w:customStyle="1" w:styleId="ListLabel96">
    <w:name w:val="ListLabel 96"/>
    <w:qFormat/>
    <w:rPr>
      <w:rFonts w:cs="Courier New"/>
    </w:rPr>
  </w:style>
  <w:style w:type="character" w:customStyle="1" w:styleId="ListLabel97">
    <w:name w:val="ListLabel 97"/>
    <w:qFormat/>
    <w:rPr>
      <w:rFonts w:cs="Wingdings"/>
    </w:rPr>
  </w:style>
  <w:style w:type="character" w:customStyle="1" w:styleId="ListLabel98">
    <w:name w:val="ListLabel 98"/>
    <w:qFormat/>
    <w:rPr>
      <w:rFonts w:cs="Symbol"/>
    </w:rPr>
  </w:style>
  <w:style w:type="character" w:customStyle="1" w:styleId="ListLabel99">
    <w:name w:val="ListLabel 99"/>
    <w:qFormat/>
    <w:rPr>
      <w:rFonts w:cs="Courier New"/>
    </w:rPr>
  </w:style>
  <w:style w:type="character" w:customStyle="1" w:styleId="ListLabel100">
    <w:name w:val="ListLabel 100"/>
    <w:qFormat/>
    <w:rPr>
      <w:rFonts w:cs="Wingdings"/>
    </w:rPr>
  </w:style>
  <w:style w:type="character" w:customStyle="1" w:styleId="ListLabel101">
    <w:name w:val="ListLabel 101"/>
    <w:qFormat/>
    <w:rPr>
      <w:b/>
      <w:sz w:val="18"/>
    </w:rPr>
  </w:style>
  <w:style w:type="character" w:customStyle="1" w:styleId="ListLabel102">
    <w:name w:val="ListLabel 102"/>
    <w:qFormat/>
    <w:rPr>
      <w:rFonts w:cs="Symbol"/>
      <w:sz w:val="20"/>
    </w:rPr>
  </w:style>
  <w:style w:type="character" w:customStyle="1" w:styleId="ListLabel103">
    <w:name w:val="ListLabel 103"/>
    <w:qFormat/>
    <w:rPr>
      <w:rFonts w:cs="Courier New"/>
    </w:rPr>
  </w:style>
  <w:style w:type="character" w:customStyle="1" w:styleId="ListLabel104">
    <w:name w:val="ListLabel 104"/>
    <w:qFormat/>
    <w:rPr>
      <w:rFonts w:cs="Wingdings"/>
    </w:rPr>
  </w:style>
  <w:style w:type="character" w:customStyle="1" w:styleId="ListLabel105">
    <w:name w:val="ListLabel 105"/>
    <w:qFormat/>
    <w:rPr>
      <w:rFonts w:cs="Symbol"/>
    </w:rPr>
  </w:style>
  <w:style w:type="character" w:customStyle="1" w:styleId="ListLabel106">
    <w:name w:val="ListLabel 106"/>
    <w:qFormat/>
    <w:rPr>
      <w:rFonts w:cs="Courier New"/>
    </w:rPr>
  </w:style>
  <w:style w:type="character" w:customStyle="1" w:styleId="ListLabel107">
    <w:name w:val="ListLabel 107"/>
    <w:qFormat/>
    <w:rPr>
      <w:rFonts w:cs="Wingdings"/>
    </w:rPr>
  </w:style>
  <w:style w:type="character" w:customStyle="1" w:styleId="ListLabel108">
    <w:name w:val="ListLabel 108"/>
    <w:qFormat/>
    <w:rPr>
      <w:rFonts w:cs="Symbol"/>
    </w:rPr>
  </w:style>
  <w:style w:type="character" w:customStyle="1" w:styleId="ListLabel109">
    <w:name w:val="ListLabel 109"/>
    <w:qFormat/>
    <w:rPr>
      <w:rFonts w:cs="Courier New"/>
    </w:rPr>
  </w:style>
  <w:style w:type="character" w:customStyle="1" w:styleId="ListLabel110">
    <w:name w:val="ListLabel 110"/>
    <w:qFormat/>
    <w:rPr>
      <w:rFonts w:cs="Wingdings"/>
    </w:rPr>
  </w:style>
  <w:style w:type="character" w:customStyle="1" w:styleId="ListLabel111">
    <w:name w:val="ListLabel 111"/>
    <w:qFormat/>
    <w:rPr>
      <w:b/>
      <w:sz w:val="18"/>
    </w:rPr>
  </w:style>
  <w:style w:type="character" w:customStyle="1" w:styleId="ListLabel112">
    <w:name w:val="ListLabel 112"/>
    <w:qFormat/>
    <w:rPr>
      <w:b/>
      <w:sz w:val="18"/>
    </w:rPr>
  </w:style>
  <w:style w:type="character" w:customStyle="1" w:styleId="ListLabel113">
    <w:name w:val="ListLabel 113"/>
    <w:qFormat/>
    <w:rPr>
      <w:rFonts w:cs="Wingdings"/>
    </w:rPr>
  </w:style>
  <w:style w:type="character" w:customStyle="1" w:styleId="ListLabel114">
    <w:name w:val="ListLabel 114"/>
    <w:qFormat/>
    <w:rPr>
      <w:rFonts w:cs="Wingdings"/>
    </w:rPr>
  </w:style>
  <w:style w:type="character" w:customStyle="1" w:styleId="ListLabel115">
    <w:name w:val="ListLabel 115"/>
    <w:qFormat/>
    <w:rPr>
      <w:rFonts w:cs="Wingdings"/>
    </w:rPr>
  </w:style>
  <w:style w:type="character" w:customStyle="1" w:styleId="ListLabel116">
    <w:name w:val="ListLabel 116"/>
    <w:qFormat/>
    <w:rPr>
      <w:rFonts w:cs="Wingdings"/>
    </w:rPr>
  </w:style>
  <w:style w:type="character" w:customStyle="1" w:styleId="ListLabel117">
    <w:name w:val="ListLabel 117"/>
    <w:qFormat/>
    <w:rPr>
      <w:rFonts w:cs="Wingdings"/>
    </w:rPr>
  </w:style>
  <w:style w:type="character" w:customStyle="1" w:styleId="ListLabel118">
    <w:name w:val="ListLabel 118"/>
    <w:qFormat/>
    <w:rPr>
      <w:rFonts w:cs="Wingdings"/>
    </w:rPr>
  </w:style>
  <w:style w:type="character" w:customStyle="1" w:styleId="ListLabel119">
    <w:name w:val="ListLabel 119"/>
    <w:qFormat/>
    <w:rPr>
      <w:rFonts w:cs="Wingdings"/>
    </w:rPr>
  </w:style>
  <w:style w:type="character" w:customStyle="1" w:styleId="ListLabel120">
    <w:name w:val="ListLabel 120"/>
    <w:qFormat/>
    <w:rPr>
      <w:rFonts w:cs="Wingdings"/>
    </w:rPr>
  </w:style>
  <w:style w:type="character" w:customStyle="1" w:styleId="ListLabel121">
    <w:name w:val="ListLabel 121"/>
    <w:qFormat/>
    <w:rPr>
      <w:rFonts w:cs="Wingdings"/>
    </w:rPr>
  </w:style>
  <w:style w:type="character" w:customStyle="1" w:styleId="ListLabel122">
    <w:name w:val="ListLabel 122"/>
    <w:qFormat/>
    <w:rPr>
      <w:rFonts w:cs="Times New Roman"/>
      <w:sz w:val="20"/>
    </w:rPr>
  </w:style>
  <w:style w:type="character" w:customStyle="1" w:styleId="ListLabel123">
    <w:name w:val="ListLabel 123"/>
    <w:qFormat/>
    <w:rPr>
      <w:rFonts w:cs="Courier New"/>
    </w:rPr>
  </w:style>
  <w:style w:type="character" w:customStyle="1" w:styleId="ListLabel124">
    <w:name w:val="ListLabel 124"/>
    <w:qFormat/>
    <w:rPr>
      <w:rFonts w:cs="Wingdings"/>
    </w:rPr>
  </w:style>
  <w:style w:type="character" w:customStyle="1" w:styleId="ListLabel125">
    <w:name w:val="ListLabel 125"/>
    <w:qFormat/>
    <w:rPr>
      <w:rFonts w:cs="Symbol"/>
    </w:rPr>
  </w:style>
  <w:style w:type="character" w:customStyle="1" w:styleId="ListLabel126">
    <w:name w:val="ListLabel 126"/>
    <w:qFormat/>
    <w:rPr>
      <w:rFonts w:cs="Courier New"/>
    </w:rPr>
  </w:style>
  <w:style w:type="character" w:customStyle="1" w:styleId="ListLabel127">
    <w:name w:val="ListLabel 127"/>
    <w:qFormat/>
    <w:rPr>
      <w:rFonts w:cs="Wingdings"/>
    </w:rPr>
  </w:style>
  <w:style w:type="character" w:customStyle="1" w:styleId="ListLabel128">
    <w:name w:val="ListLabel 128"/>
    <w:qFormat/>
    <w:rPr>
      <w:rFonts w:cs="Symbol"/>
    </w:rPr>
  </w:style>
  <w:style w:type="character" w:customStyle="1" w:styleId="ListLabel129">
    <w:name w:val="ListLabel 129"/>
    <w:qFormat/>
    <w:rPr>
      <w:rFonts w:cs="Courier New"/>
    </w:rPr>
  </w:style>
  <w:style w:type="character" w:customStyle="1" w:styleId="ListLabel130">
    <w:name w:val="ListLabel 130"/>
    <w:qFormat/>
    <w:rPr>
      <w:rFonts w:cs="Wingdings"/>
    </w:rPr>
  </w:style>
  <w:style w:type="character" w:customStyle="1" w:styleId="ListLabel131">
    <w:name w:val="ListLabel 131"/>
    <w:qFormat/>
    <w:rPr>
      <w:rFonts w:cs="Symbol"/>
      <w:sz w:val="20"/>
    </w:rPr>
  </w:style>
  <w:style w:type="character" w:customStyle="1" w:styleId="ListLabel132">
    <w:name w:val="ListLabel 132"/>
    <w:qFormat/>
    <w:rPr>
      <w:rFonts w:cs="Courier New"/>
    </w:rPr>
  </w:style>
  <w:style w:type="character" w:customStyle="1" w:styleId="ListLabel133">
    <w:name w:val="ListLabel 133"/>
    <w:qFormat/>
    <w:rPr>
      <w:rFonts w:cs="Wingdings"/>
    </w:rPr>
  </w:style>
  <w:style w:type="character" w:customStyle="1" w:styleId="ListLabel134">
    <w:name w:val="ListLabel 134"/>
    <w:qFormat/>
    <w:rPr>
      <w:rFonts w:cs="Symbol"/>
    </w:rPr>
  </w:style>
  <w:style w:type="character" w:customStyle="1" w:styleId="ListLabel135">
    <w:name w:val="ListLabel 135"/>
    <w:qFormat/>
    <w:rPr>
      <w:rFonts w:cs="Courier New"/>
    </w:rPr>
  </w:style>
  <w:style w:type="character" w:customStyle="1" w:styleId="ListLabel136">
    <w:name w:val="ListLabel 136"/>
    <w:qFormat/>
    <w:rPr>
      <w:rFonts w:cs="Wingdings"/>
    </w:rPr>
  </w:style>
  <w:style w:type="character" w:customStyle="1" w:styleId="ListLabel137">
    <w:name w:val="ListLabel 137"/>
    <w:qFormat/>
    <w:rPr>
      <w:rFonts w:cs="Symbol"/>
    </w:rPr>
  </w:style>
  <w:style w:type="character" w:customStyle="1" w:styleId="ListLabel138">
    <w:name w:val="ListLabel 138"/>
    <w:qFormat/>
    <w:rPr>
      <w:rFonts w:cs="Courier New"/>
    </w:rPr>
  </w:style>
  <w:style w:type="character" w:customStyle="1" w:styleId="ListLabel139">
    <w:name w:val="ListLabel 139"/>
    <w:qFormat/>
    <w:rPr>
      <w:rFonts w:cs="Wingdings"/>
    </w:rPr>
  </w:style>
  <w:style w:type="character" w:customStyle="1" w:styleId="ListLabel140">
    <w:name w:val="ListLabel 140"/>
    <w:qFormat/>
    <w:rPr>
      <w:rFonts w:cs="Times New Roman"/>
    </w:rPr>
  </w:style>
  <w:style w:type="character" w:customStyle="1" w:styleId="ListLabel141">
    <w:name w:val="ListLabel 141"/>
    <w:qFormat/>
    <w:rPr>
      <w:rFonts w:cs="Wingdings"/>
    </w:rPr>
  </w:style>
  <w:style w:type="character" w:customStyle="1" w:styleId="ListLabel142">
    <w:name w:val="ListLabel 142"/>
    <w:qFormat/>
    <w:rPr>
      <w:rFonts w:cs="Wingdings"/>
    </w:rPr>
  </w:style>
  <w:style w:type="character" w:customStyle="1" w:styleId="ListLabel143">
    <w:name w:val="ListLabel 143"/>
    <w:qFormat/>
    <w:rPr>
      <w:rFonts w:cs="Wingdings"/>
    </w:rPr>
  </w:style>
  <w:style w:type="character" w:customStyle="1" w:styleId="ListLabel144">
    <w:name w:val="ListLabel 144"/>
    <w:qFormat/>
    <w:rPr>
      <w:rFonts w:cs="Wingdings"/>
    </w:rPr>
  </w:style>
  <w:style w:type="character" w:customStyle="1" w:styleId="ListLabel145">
    <w:name w:val="ListLabel 145"/>
    <w:qFormat/>
    <w:rPr>
      <w:rFonts w:cs="Wingdings"/>
    </w:rPr>
  </w:style>
  <w:style w:type="character" w:customStyle="1" w:styleId="ListLabel146">
    <w:name w:val="ListLabel 146"/>
    <w:qFormat/>
    <w:rPr>
      <w:rFonts w:cs="Wingdings"/>
    </w:rPr>
  </w:style>
  <w:style w:type="character" w:customStyle="1" w:styleId="ListLabel147">
    <w:name w:val="ListLabel 147"/>
    <w:qFormat/>
    <w:rPr>
      <w:rFonts w:cs="Wingdings"/>
    </w:rPr>
  </w:style>
  <w:style w:type="character" w:customStyle="1" w:styleId="ListLabel148">
    <w:name w:val="ListLabel 148"/>
    <w:qFormat/>
    <w:rPr>
      <w:rFonts w:cs="Wingdings"/>
    </w:rPr>
  </w:style>
  <w:style w:type="character" w:customStyle="1" w:styleId="ListLabel149">
    <w:name w:val="ListLabel 149"/>
    <w:qFormat/>
    <w:rPr>
      <w:rFonts w:cs="Symbol"/>
    </w:rPr>
  </w:style>
  <w:style w:type="character" w:customStyle="1" w:styleId="ListLabel150">
    <w:name w:val="ListLabel 150"/>
    <w:qFormat/>
    <w:rPr>
      <w:rFonts w:cs="Wingdings"/>
    </w:rPr>
  </w:style>
  <w:style w:type="character" w:customStyle="1" w:styleId="ListLabel151">
    <w:name w:val="ListLabel 151"/>
    <w:qFormat/>
    <w:rPr>
      <w:rFonts w:cs="Wingdings"/>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Wingdings"/>
    </w:rPr>
  </w:style>
  <w:style w:type="character" w:customStyle="1" w:styleId="ListLabel155">
    <w:name w:val="ListLabel 155"/>
    <w:qFormat/>
    <w:rPr>
      <w:rFonts w:cs="Wingdings"/>
    </w:rPr>
  </w:style>
  <w:style w:type="character" w:customStyle="1" w:styleId="ListLabel156">
    <w:name w:val="ListLabel 156"/>
    <w:qFormat/>
    <w:rPr>
      <w:rFonts w:cs="Wingdings"/>
    </w:rPr>
  </w:style>
  <w:style w:type="character" w:customStyle="1" w:styleId="ListLabel157">
    <w:name w:val="ListLabel 157"/>
    <w:qFormat/>
    <w:rPr>
      <w:rFonts w:cs="Wingdings"/>
    </w:rPr>
  </w:style>
  <w:style w:type="character" w:customStyle="1" w:styleId="ListLabel158">
    <w:name w:val="ListLabel 158"/>
    <w:qFormat/>
    <w:rPr>
      <w:rFonts w:cs="Symbol"/>
    </w:rPr>
  </w:style>
  <w:style w:type="character" w:customStyle="1" w:styleId="ListLabel159">
    <w:name w:val="ListLabel 159"/>
    <w:qFormat/>
    <w:rPr>
      <w:rFonts w:cs="Wingdings"/>
    </w:rPr>
  </w:style>
  <w:style w:type="character" w:customStyle="1" w:styleId="ListLabel160">
    <w:name w:val="ListLabel 160"/>
    <w:qFormat/>
    <w:rPr>
      <w:rFonts w:cs="Wingdings"/>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Wingdings"/>
    </w:rPr>
  </w:style>
  <w:style w:type="character" w:customStyle="1" w:styleId="ListLabel164">
    <w:name w:val="ListLabel 164"/>
    <w:qFormat/>
    <w:rPr>
      <w:rFonts w:cs="Wingdings"/>
    </w:rPr>
  </w:style>
  <w:style w:type="character" w:customStyle="1" w:styleId="ListLabel165">
    <w:name w:val="ListLabel 165"/>
    <w:qFormat/>
    <w:rPr>
      <w:rFonts w:cs="Wingdings"/>
    </w:rPr>
  </w:style>
  <w:style w:type="character" w:customStyle="1" w:styleId="ListLabel166">
    <w:name w:val="ListLabel 166"/>
    <w:qFormat/>
    <w:rPr>
      <w:rFonts w:cs="Wingdings"/>
    </w:rPr>
  </w:style>
  <w:style w:type="character" w:customStyle="1" w:styleId="ListLabel167">
    <w:name w:val="ListLabel 167"/>
    <w:qFormat/>
    <w:rPr>
      <w:color w:val="auto"/>
      <w:lang w:val="en-US"/>
    </w:rPr>
  </w:style>
  <w:style w:type="character" w:customStyle="1" w:styleId="ListLabel168">
    <w:name w:val="ListLabel 168"/>
    <w:qFormat/>
    <w:rPr>
      <w:color w:val="auto"/>
    </w:rPr>
  </w:style>
  <w:style w:type="paragraph" w:customStyle="1" w:styleId="Heading">
    <w:name w:val="Heading"/>
    <w:basedOn w:val="Normal"/>
    <w:next w:val="BodyText"/>
    <w:qFormat/>
    <w:pPr>
      <w:keepNext/>
      <w:numPr>
        <w:numId w:val="6"/>
      </w:numPr>
      <w:spacing w:before="240" w:after="12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6">
    <w:name w:val="H6"/>
    <w:basedOn w:val="Heading5"/>
    <w:qFormat/>
    <w:pPr>
      <w:ind w:left="1985" w:hanging="1985"/>
    </w:pPr>
    <w:rPr>
      <w:sz w:val="20"/>
    </w:rPr>
  </w:style>
  <w:style w:type="paragraph" w:customStyle="1" w:styleId="EQ">
    <w:name w:val="EQ"/>
    <w:basedOn w:val="Normal"/>
    <w:qFormat/>
    <w:pPr>
      <w:keepLines/>
      <w:tabs>
        <w:tab w:val="center" w:pos="4536"/>
        <w:tab w:val="right" w:pos="9072"/>
      </w:tabs>
    </w:pPr>
  </w:style>
  <w:style w:type="paragraph" w:customStyle="1" w:styleId="ZD">
    <w:name w:val="ZD"/>
    <w:qFormat/>
    <w:pPr>
      <w:widowControl w:val="0"/>
      <w:spacing w:after="160" w:line="259" w:lineRule="auto"/>
      <w:jc w:val="both"/>
    </w:pPr>
    <w:rPr>
      <w:rFonts w:ascii="Arial" w:hAnsi="Arial"/>
      <w:sz w:val="32"/>
      <w:lang w:val="en-GB" w:eastAsia="en-US"/>
    </w:rPr>
  </w:style>
  <w:style w:type="paragraph" w:customStyle="1" w:styleId="TT">
    <w:name w:val="TT"/>
    <w:basedOn w:val="Heading1"/>
    <w:qFormat/>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jc w:val="both"/>
    </w:pPr>
    <w:rPr>
      <w:rFonts w:ascii="Courier New" w:hAnsi="Courier New"/>
      <w:sz w:val="16"/>
      <w:lang w:val="en-GB" w:eastAsia="en-US"/>
    </w:rPr>
  </w:style>
  <w:style w:type="paragraph" w:customStyle="1" w:styleId="TAR">
    <w:name w:val="TAR"/>
    <w:basedOn w:val="TAL"/>
    <w:qFormat/>
    <w:pPr>
      <w:jc w:val="right"/>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jc w:val="both"/>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1"/>
    <w:qFormat/>
    <w:pPr>
      <w:ind w:left="568" w:hanging="284"/>
    </w:pPr>
  </w:style>
  <w:style w:type="paragraph" w:customStyle="1" w:styleId="EditorsNote">
    <w:name w:val="Editor's Note"/>
    <w:basedOn w:val="NO"/>
    <w:qFormat/>
    <w:rPr>
      <w:color w:val="FF0000"/>
    </w:rPr>
  </w:style>
  <w:style w:type="paragraph" w:customStyle="1" w:styleId="ZA">
    <w:name w:val="ZA"/>
    <w:qFormat/>
    <w:pPr>
      <w:widowControl w:val="0"/>
      <w:pBdr>
        <w:bottom w:val="single" w:sz="12" w:space="1" w:color="000000"/>
      </w:pBdr>
      <w:spacing w:after="160" w:line="259" w:lineRule="auto"/>
      <w:jc w:val="right"/>
    </w:pPr>
    <w:rPr>
      <w:rFonts w:ascii="Arial" w:hAnsi="Arial"/>
      <w:sz w:val="40"/>
      <w:lang w:val="en-GB" w:eastAsia="en-US"/>
    </w:rPr>
  </w:style>
  <w:style w:type="paragraph" w:customStyle="1" w:styleId="ZB">
    <w:name w:val="ZB"/>
    <w:qFormat/>
    <w:pPr>
      <w:widowControl w:val="0"/>
      <w:spacing w:after="160" w:line="259" w:lineRule="auto"/>
      <w:ind w:right="28"/>
      <w:jc w:val="right"/>
    </w:pPr>
    <w:rPr>
      <w:rFonts w:ascii="Arial" w:hAnsi="Arial"/>
      <w:i/>
      <w:lang w:val="en-GB" w:eastAsia="en-US"/>
    </w:rPr>
  </w:style>
  <w:style w:type="paragraph" w:customStyle="1" w:styleId="ZT">
    <w:name w:val="ZT"/>
    <w:qFormat/>
    <w:pPr>
      <w:widowControl w:val="0"/>
      <w:spacing w:after="160" w:line="240" w:lineRule="atLeast"/>
      <w:jc w:val="right"/>
    </w:pPr>
    <w:rPr>
      <w:rFonts w:ascii="Arial" w:hAnsi="Arial"/>
      <w:b/>
      <w:sz w:val="34"/>
      <w:lang w:val="en-GB" w:eastAsia="en-US"/>
    </w:rPr>
  </w:style>
  <w:style w:type="paragraph" w:customStyle="1" w:styleId="ZU">
    <w:name w:val="ZU"/>
    <w:qFormat/>
    <w:pPr>
      <w:widowControl w:val="0"/>
      <w:pBdr>
        <w:top w:val="single" w:sz="12" w:space="1" w:color="000000"/>
      </w:pBdr>
      <w:spacing w:after="160" w:line="259" w:lineRule="auto"/>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widowControl w:val="0"/>
      <w:spacing w:after="160" w:line="259" w:lineRule="auto"/>
      <w:jc w:val="both"/>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widowControl w:val="0"/>
      <w:spacing w:after="160" w:line="259" w:lineRule="auto"/>
      <w:jc w:val="right"/>
    </w:pPr>
    <w:rPr>
      <w:rFonts w:ascii="Arial" w:hAnsi="Arial"/>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rPr>
      <w:i w:val="0"/>
      <w:sz w:val="40"/>
    </w:rPr>
  </w:style>
  <w:style w:type="paragraph" w:customStyle="1" w:styleId="ZV">
    <w:name w:val="ZV"/>
    <w:basedOn w:val="ZU"/>
    <w:qFormat/>
  </w:style>
  <w:style w:type="paragraph" w:customStyle="1" w:styleId="TAJ">
    <w:name w:val="TAJ"/>
    <w:basedOn w:val="TH"/>
    <w:qFormat/>
  </w:style>
  <w:style w:type="paragraph" w:customStyle="1" w:styleId="Guidance">
    <w:name w:val="Guidance"/>
    <w:basedOn w:val="Normal"/>
    <w:qFormat/>
    <w:rPr>
      <w:i/>
      <w:color w:val="0000FF"/>
    </w:rPr>
  </w:style>
  <w:style w:type="paragraph" w:customStyle="1" w:styleId="Revision1">
    <w:name w:val="Revision1"/>
    <w:uiPriority w:val="99"/>
    <w:semiHidden/>
    <w:qFormat/>
    <w:pPr>
      <w:spacing w:after="160" w:line="259" w:lineRule="auto"/>
      <w:jc w:val="both"/>
    </w:pPr>
    <w:rPr>
      <w:lang w:val="en-GB" w:eastAsia="en-US"/>
    </w:rPr>
  </w:style>
  <w:style w:type="paragraph" w:customStyle="1" w:styleId="TOCHeading1">
    <w:name w:val="TOC Heading1"/>
    <w:basedOn w:val="Heading1"/>
    <w:uiPriority w:val="39"/>
    <w:unhideWhenUsed/>
    <w:qFormat/>
    <w:pPr>
      <w:spacing w:after="0"/>
      <w:ind w:left="0" w:firstLine="0"/>
    </w:pPr>
    <w:rPr>
      <w:rFonts w:asciiTheme="majorHAnsi" w:eastAsiaTheme="majorEastAsia" w:hAnsiTheme="majorHAnsi" w:cstheme="majorBidi"/>
      <w:color w:val="2F5496" w:themeColor="accent1" w:themeShade="BF"/>
      <w:sz w:val="32"/>
      <w:szCs w:val="32"/>
      <w:lang w:val="en-US"/>
    </w:rPr>
  </w:style>
  <w:style w:type="table" w:customStyle="1" w:styleId="1">
    <w:name w:val="网格型1"/>
    <w:basedOn w:val="TableNormal"/>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otnoteTextChar">
    <w:name w:val="Footnote Text Char"/>
    <w:basedOn w:val="DefaultParagraphFont"/>
    <w:link w:val="FootnoteText"/>
    <w:uiPriority w:val="99"/>
    <w:qFormat/>
    <w:rPr>
      <w:rFonts w:eastAsiaTheme="minorHAnsi"/>
      <w:lang w:val="en-US" w:eastAsia="en-US"/>
    </w:rPr>
  </w:style>
  <w:style w:type="character" w:customStyle="1" w:styleId="10">
    <w:name w:val="未解決のメンション1"/>
    <w:basedOn w:val="DefaultParagraphFont"/>
    <w:uiPriority w:val="99"/>
    <w:semiHidden/>
    <w:unhideWhenUsed/>
    <w:qFormat/>
    <w:rPr>
      <w:color w:val="605E5C"/>
      <w:shd w:val="clear" w:color="auto" w:fill="E1DFDD"/>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styleId="PlaceholderText">
    <w:name w:val="Placeholder Text"/>
    <w:basedOn w:val="DefaultParagraphFont"/>
    <w:uiPriority w:val="99"/>
    <w:semiHidden/>
    <w:qFormat/>
    <w:rPr>
      <w:color w:val="808080"/>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Heading2Char">
    <w:name w:val="Heading 2 Char"/>
    <w:link w:val="Heading2"/>
    <w:qFormat/>
    <w:rPr>
      <w:lang w:eastAsia="en-US"/>
    </w:rPr>
  </w:style>
  <w:style w:type="table" w:customStyle="1" w:styleId="TableGrid7">
    <w:name w:val="Table Grid7"/>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Normal"/>
    <w:qFormat/>
    <w:pPr>
      <w:numPr>
        <w:numId w:val="7"/>
      </w:numPr>
      <w:tabs>
        <w:tab w:val="left" w:pos="432"/>
      </w:tabs>
      <w:autoSpaceDE w:val="0"/>
      <w:autoSpaceDN w:val="0"/>
      <w:snapToGrid w:val="0"/>
      <w:spacing w:after="60"/>
    </w:pPr>
    <w:rPr>
      <w:rFonts w:eastAsia="SimSun"/>
      <w:szCs w:val="16"/>
      <w:lang w:val="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paragraph" w:customStyle="1" w:styleId="ArialText">
    <w:name w:val="Arial Text"/>
    <w:basedOn w:val="Normal"/>
    <w:link w:val="ArialTextChar"/>
    <w:qFormat/>
    <w:pPr>
      <w:spacing w:after="160"/>
    </w:pPr>
    <w:rPr>
      <w:rFonts w:ascii="Arial" w:eastAsiaTheme="minorHAnsi" w:hAnsi="Arial" w:cstheme="minorBidi"/>
      <w:szCs w:val="22"/>
      <w:lang w:val="en-US" w:eastAsia="ja-JP"/>
    </w:rPr>
  </w:style>
  <w:style w:type="character" w:customStyle="1" w:styleId="ArialTextChar">
    <w:name w:val="Arial Text Char"/>
    <w:basedOn w:val="DefaultParagraphFont"/>
    <w:link w:val="ArialText"/>
    <w:qFormat/>
    <w:rPr>
      <w:rFonts w:ascii="Arial" w:eastAsiaTheme="minorHAnsi" w:hAnsi="Arial" w:cstheme="minorBidi"/>
      <w:szCs w:val="22"/>
      <w:lang w:val="en-US" w:eastAsia="ja-JP"/>
    </w:rPr>
  </w:style>
  <w:style w:type="paragraph" w:customStyle="1" w:styleId="Proposal">
    <w:name w:val="Proposal"/>
    <w:basedOn w:val="BodyText"/>
    <w:qFormat/>
    <w:pPr>
      <w:numPr>
        <w:numId w:val="8"/>
      </w:numPr>
      <w:tabs>
        <w:tab w:val="left" w:pos="360"/>
        <w:tab w:val="left" w:pos="1701"/>
      </w:tabs>
      <w:overflowPunct/>
      <w:ind w:left="0" w:firstLine="0"/>
    </w:pPr>
    <w:rPr>
      <w:rFonts w:eastAsiaTheme="minorHAnsi" w:cstheme="minorBidi"/>
      <w:b/>
      <w:bCs/>
      <w:szCs w:val="22"/>
    </w:rPr>
  </w:style>
  <w:style w:type="character" w:customStyle="1" w:styleId="DocumentMapChar">
    <w:name w:val="Document Map Char"/>
    <w:basedOn w:val="DefaultParagraphFont"/>
    <w:link w:val="DocumentMap"/>
    <w:semiHidden/>
    <w:qFormat/>
    <w:rPr>
      <w:rFonts w:ascii="SimSun" w:eastAsia="SimSun"/>
      <w:sz w:val="18"/>
      <w:szCs w:val="18"/>
      <w:lang w:val="en-GB" w:eastAsia="en-US"/>
    </w:rPr>
  </w:style>
  <w:style w:type="character" w:customStyle="1" w:styleId="11">
    <w:name w:val="未处理的提及1"/>
    <w:basedOn w:val="DefaultParagraphFont"/>
    <w:uiPriority w:val="99"/>
    <w:semiHidden/>
    <w:unhideWhenUsed/>
    <w:qFormat/>
    <w:rPr>
      <w:color w:val="605E5C"/>
      <w:shd w:val="clear" w:color="auto" w:fill="E1DFDD"/>
    </w:rPr>
  </w:style>
  <w:style w:type="character" w:customStyle="1" w:styleId="2">
    <w:name w:val="未处理的提及2"/>
    <w:basedOn w:val="DefaultParagraphFont"/>
    <w:uiPriority w:val="99"/>
    <w:semiHidden/>
    <w:unhideWhenUsed/>
    <w:qFormat/>
    <w:rPr>
      <w:color w:val="605E5C"/>
      <w:shd w:val="clear" w:color="auto" w:fill="E1DFDD"/>
    </w:rPr>
  </w:style>
  <w:style w:type="character" w:customStyle="1" w:styleId="3">
    <w:name w:val="未处理的提及3"/>
    <w:basedOn w:val="DefaultParagraphFont"/>
    <w:uiPriority w:val="99"/>
    <w:semiHidden/>
    <w:unhideWhenUsed/>
    <w:qFormat/>
    <w:rPr>
      <w:color w:val="605E5C"/>
      <w:shd w:val="clear" w:color="auto" w:fill="E1DFDD"/>
    </w:rPr>
  </w:style>
  <w:style w:type="character" w:customStyle="1" w:styleId="UnresolvedMention4">
    <w:name w:val="Unresolved Mention4"/>
    <w:basedOn w:val="DefaultParagraphFont"/>
    <w:uiPriority w:val="99"/>
    <w:unhideWhenUsed/>
    <w:qFormat/>
    <w:rPr>
      <w:color w:val="605E5C"/>
      <w:shd w:val="clear" w:color="auto" w:fill="E1DFDD"/>
    </w:rPr>
  </w:style>
  <w:style w:type="paragraph" w:customStyle="1" w:styleId="done">
    <w:name w:val="done"/>
    <w:basedOn w:val="Normal"/>
    <w:qFormat/>
    <w:pPr>
      <w:keepNext/>
      <w:keepLines/>
      <w:widowControl w:val="0"/>
      <w:numPr>
        <w:numId w:val="9"/>
      </w:numPr>
      <w:pBdr>
        <w:top w:val="single" w:sz="6" w:space="1" w:color="008000"/>
        <w:left w:val="single" w:sz="6" w:space="4" w:color="008000"/>
        <w:bottom w:val="single" w:sz="6" w:space="1" w:color="008000"/>
        <w:right w:val="single" w:sz="6" w:space="4" w:color="008000"/>
      </w:pBdr>
      <w:tabs>
        <w:tab w:val="left" w:pos="360"/>
        <w:tab w:val="left" w:pos="1843"/>
      </w:tabs>
      <w:overflowPunct w:val="0"/>
      <w:autoSpaceDE w:val="0"/>
      <w:autoSpaceDN w:val="0"/>
      <w:adjustRightInd w:val="0"/>
      <w:spacing w:before="60" w:after="60"/>
      <w:ind w:left="340" w:hanging="340"/>
      <w:textAlignment w:val="baseline"/>
    </w:pPr>
    <w:rPr>
      <w:rFonts w:ascii="Arial" w:eastAsia="Times New Roman" w:hAnsi="Arial"/>
      <w:b/>
      <w:color w:val="008000"/>
    </w:rPr>
  </w:style>
  <w:style w:type="character" w:customStyle="1" w:styleId="Mention2">
    <w:name w:val="Mention2"/>
    <w:basedOn w:val="DefaultParagraphFont"/>
    <w:uiPriority w:val="99"/>
    <w:unhideWhenUsed/>
    <w:qFormat/>
    <w:rPr>
      <w:color w:val="2B579A"/>
      <w:shd w:val="clear" w:color="auto" w:fill="E1DFDD"/>
    </w:rPr>
  </w:style>
  <w:style w:type="character" w:customStyle="1" w:styleId="UnresolvedMention5">
    <w:name w:val="Unresolved Mention5"/>
    <w:basedOn w:val="DefaultParagraphFont"/>
    <w:uiPriority w:val="99"/>
    <w:semiHidden/>
    <w:unhideWhenUsed/>
    <w:qFormat/>
    <w:rPr>
      <w:color w:val="605E5C"/>
      <w:shd w:val="clear" w:color="auto" w:fill="E1DFDD"/>
    </w:rPr>
  </w:style>
  <w:style w:type="character" w:customStyle="1" w:styleId="PlainTextChar">
    <w:name w:val="Plain Text Char"/>
    <w:basedOn w:val="DefaultParagraphFont"/>
    <w:link w:val="PlainText"/>
    <w:uiPriority w:val="99"/>
    <w:semiHidden/>
    <w:qFormat/>
    <w:rPr>
      <w:rFonts w:ascii="Calibri" w:eastAsiaTheme="minorHAnsi" w:hAnsi="Calibri" w:cs="Calibri"/>
      <w:sz w:val="22"/>
      <w:szCs w:val="22"/>
      <w:lang w:val="sv-SE"/>
    </w:rPr>
  </w:style>
  <w:style w:type="character" w:customStyle="1" w:styleId="20">
    <w:name w:val="未解決のメンション2"/>
    <w:basedOn w:val="DefaultParagraphFont"/>
    <w:uiPriority w:val="99"/>
    <w:semiHidden/>
    <w:unhideWhenUsed/>
    <w:qFormat/>
    <w:rPr>
      <w:color w:val="605E5C"/>
      <w:shd w:val="clear" w:color="auto" w:fill="E1DFDD"/>
    </w:rPr>
  </w:style>
  <w:style w:type="character" w:customStyle="1" w:styleId="fontstyle01">
    <w:name w:val="fontstyle01"/>
    <w:basedOn w:val="DefaultParagraphFont"/>
    <w:qFormat/>
    <w:rPr>
      <w:rFonts w:ascii="Helvetica-BoldOblique" w:hAnsi="Helvetica-BoldOblique" w:hint="default"/>
      <w:b/>
      <w:bCs/>
      <w:i/>
      <w:iCs/>
      <w:color w:val="000000"/>
      <w:sz w:val="18"/>
      <w:szCs w:val="18"/>
    </w:rPr>
  </w:style>
  <w:style w:type="character" w:customStyle="1" w:styleId="fontstyle11">
    <w:name w:val="fontstyle11"/>
    <w:basedOn w:val="DefaultParagraphFont"/>
    <w:qFormat/>
    <w:rPr>
      <w:rFonts w:ascii="Helvetica" w:hAnsi="Helvetica" w:cs="Helvetica" w:hint="default"/>
      <w:color w:val="000000"/>
      <w:sz w:val="18"/>
      <w:szCs w:val="18"/>
    </w:rPr>
  </w:style>
  <w:style w:type="character" w:customStyle="1" w:styleId="fontstyle31">
    <w:name w:val="fontstyle31"/>
    <w:basedOn w:val="DefaultParagraphFont"/>
    <w:qFormat/>
    <w:rPr>
      <w:rFonts w:ascii="Helvetica-Oblique" w:hAnsi="Helvetica-Oblique" w:hint="default"/>
      <w:i/>
      <w:iCs/>
      <w:color w:val="000000"/>
      <w:sz w:val="18"/>
      <w:szCs w:val="18"/>
    </w:rPr>
  </w:style>
  <w:style w:type="character" w:customStyle="1" w:styleId="fontstyle41">
    <w:name w:val="fontstyle41"/>
    <w:basedOn w:val="DefaultParagraphFont"/>
    <w:qFormat/>
    <w:rPr>
      <w:rFonts w:ascii="T25" w:hAnsi="T25" w:hint="default"/>
      <w:color w:val="000000"/>
      <w:sz w:val="18"/>
      <w:szCs w:val="18"/>
    </w:rPr>
  </w:style>
  <w:style w:type="character" w:customStyle="1" w:styleId="fontstyle51">
    <w:name w:val="fontstyle51"/>
    <w:basedOn w:val="DefaultParagraphFont"/>
    <w:qFormat/>
    <w:rPr>
      <w:rFonts w:ascii="Helvetica-Bold" w:hAnsi="Helvetica-Bold" w:hint="default"/>
      <w:b/>
      <w:bCs/>
      <w:color w:val="000000"/>
      <w:sz w:val="18"/>
      <w:szCs w:val="18"/>
    </w:rPr>
  </w:style>
  <w:style w:type="character" w:customStyle="1" w:styleId="fontstyle61">
    <w:name w:val="fontstyle61"/>
    <w:basedOn w:val="DefaultParagraphFont"/>
    <w:qFormat/>
    <w:rPr>
      <w:rFonts w:ascii="Times-Roman" w:hAnsi="Times-Roman" w:hint="default"/>
      <w:color w:val="000000"/>
      <w:sz w:val="20"/>
      <w:szCs w:val="20"/>
    </w:rPr>
  </w:style>
  <w:style w:type="character" w:customStyle="1" w:styleId="fontstyle71">
    <w:name w:val="fontstyle71"/>
    <w:basedOn w:val="DefaultParagraphFont"/>
    <w:qFormat/>
    <w:rPr>
      <w:rFonts w:ascii="Times-Italic" w:hAnsi="Times-Italic" w:hint="default"/>
      <w:i/>
      <w:iCs/>
      <w:color w:val="000000"/>
      <w:sz w:val="20"/>
      <w:szCs w:val="20"/>
    </w:rPr>
  </w:style>
  <w:style w:type="character" w:customStyle="1" w:styleId="UnresolvedMention6">
    <w:name w:val="Unresolved Mention6"/>
    <w:basedOn w:val="DefaultParagraphFont"/>
    <w:uiPriority w:val="99"/>
    <w:semiHidden/>
    <w:unhideWhenUsed/>
    <w:qFormat/>
    <w:rPr>
      <w:color w:val="605E5C"/>
      <w:shd w:val="clear" w:color="auto" w:fill="E1DFDD"/>
    </w:rPr>
  </w:style>
  <w:style w:type="character" w:customStyle="1" w:styleId="4">
    <w:name w:val="未处理的提及4"/>
    <w:basedOn w:val="DefaultParagraphFont"/>
    <w:uiPriority w:val="99"/>
    <w:semiHidden/>
    <w:unhideWhenUsed/>
    <w:qFormat/>
    <w:rPr>
      <w:color w:val="605E5C"/>
      <w:shd w:val="clear" w:color="auto" w:fill="E1DFDD"/>
    </w:rPr>
  </w:style>
  <w:style w:type="character" w:customStyle="1" w:styleId="30">
    <w:name w:val="未解決のメンション3"/>
    <w:basedOn w:val="DefaultParagraphFont"/>
    <w:uiPriority w:val="99"/>
    <w:semiHidden/>
    <w:unhideWhenUsed/>
    <w:qFormat/>
    <w:rPr>
      <w:color w:val="605E5C"/>
      <w:shd w:val="clear" w:color="auto" w:fill="E1DFDD"/>
    </w:rPr>
  </w:style>
  <w:style w:type="table" w:customStyle="1" w:styleId="TableGrid1">
    <w:name w:val="Table Grid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Normal"/>
    <w:link w:val="Doc-text2Char"/>
    <w:qFormat/>
    <w:pPr>
      <w:tabs>
        <w:tab w:val="left" w:pos="1622"/>
      </w:tabs>
      <w:spacing w:after="0" w:line="240" w:lineRule="auto"/>
      <w:ind w:left="1622" w:hanging="363"/>
    </w:pPr>
    <w:rPr>
      <w:rFonts w:ascii="Arial" w:eastAsia="MS Mincho" w:hAnsi="Arial" w:cs="Arial"/>
      <w:szCs w:val="24"/>
      <w:lang w:val="sv-SE" w:eastAsia="sv-SE"/>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Normal"/>
    <w:link w:val="CommentsChar"/>
    <w:qFormat/>
    <w:pPr>
      <w:spacing w:before="40" w:after="0" w:line="240" w:lineRule="auto"/>
    </w:pPr>
    <w:rPr>
      <w:rFonts w:ascii="Arial" w:eastAsia="MS Mincho" w:hAnsi="Arial" w:cs="Arial"/>
      <w:i/>
      <w:sz w:val="18"/>
      <w:szCs w:val="24"/>
      <w:lang w:val="sv-SE" w:eastAsia="sv-SE"/>
    </w:rPr>
  </w:style>
  <w:style w:type="character" w:customStyle="1" w:styleId="UnresolvedMention7">
    <w:name w:val="Unresolved Mention7"/>
    <w:basedOn w:val="DefaultParagraphFont"/>
    <w:uiPriority w:val="99"/>
    <w:semiHidden/>
    <w:unhideWhenUsed/>
    <w:qFormat/>
    <w:rPr>
      <w:color w:val="605E5C"/>
      <w:shd w:val="clear" w:color="auto" w:fill="E1DFDD"/>
    </w:rPr>
  </w:style>
  <w:style w:type="character" w:customStyle="1" w:styleId="B2Char">
    <w:name w:val="B2 Char"/>
    <w:link w:val="B2"/>
    <w:qFormat/>
    <w:rPr>
      <w:lang w:val="en-GB" w:eastAsia="en-US"/>
    </w:rPr>
  </w:style>
  <w:style w:type="character" w:customStyle="1" w:styleId="B3Char2">
    <w:name w:val="B3 Char2"/>
    <w:link w:val="B3"/>
    <w:qFormat/>
    <w:rPr>
      <w:lang w:val="en-GB" w:eastAsia="en-US"/>
    </w:rPr>
  </w:style>
  <w:style w:type="character" w:customStyle="1" w:styleId="40">
    <w:name w:val="未解決のメンション4"/>
    <w:basedOn w:val="DefaultParagraphFont"/>
    <w:uiPriority w:val="99"/>
    <w:semiHidden/>
    <w:unhideWhenUsed/>
    <w:qFormat/>
    <w:rPr>
      <w:color w:val="605E5C"/>
      <w:shd w:val="clear" w:color="auto" w:fill="E1DFDD"/>
    </w:rPr>
  </w:style>
  <w:style w:type="character" w:customStyle="1" w:styleId="UnresolvedMention8">
    <w:name w:val="Unresolved Mention8"/>
    <w:basedOn w:val="DefaultParagraphFont"/>
    <w:uiPriority w:val="99"/>
    <w:semiHidden/>
    <w:unhideWhenUsed/>
    <w:qFormat/>
    <w:rPr>
      <w:color w:val="605E5C"/>
      <w:shd w:val="clear" w:color="auto" w:fill="E1DFDD"/>
    </w:rPr>
  </w:style>
  <w:style w:type="character" w:customStyle="1" w:styleId="5">
    <w:name w:val="未处理的提及5"/>
    <w:basedOn w:val="DefaultParagraphFont"/>
    <w:uiPriority w:val="99"/>
    <w:semiHidden/>
    <w:unhideWhenUsed/>
    <w:qFormat/>
    <w:rPr>
      <w:color w:val="605E5C"/>
      <w:shd w:val="clear" w:color="auto" w:fill="E1DFDD"/>
    </w:rPr>
  </w:style>
  <w:style w:type="character" w:customStyle="1" w:styleId="UnresolvedMention9">
    <w:name w:val="Unresolved Mention9"/>
    <w:basedOn w:val="DefaultParagraphFont"/>
    <w:uiPriority w:val="99"/>
    <w:semiHidden/>
    <w:unhideWhenUsed/>
    <w:qFormat/>
    <w:rPr>
      <w:color w:val="605E5C"/>
      <w:shd w:val="clear" w:color="auto" w:fill="E1DFDD"/>
    </w:rPr>
  </w:style>
  <w:style w:type="character" w:customStyle="1" w:styleId="UnresolvedMention10">
    <w:name w:val="Unresolved Mention10"/>
    <w:basedOn w:val="DefaultParagraphFont"/>
    <w:uiPriority w:val="99"/>
    <w:semiHidden/>
    <w:unhideWhenUsed/>
    <w:qFormat/>
    <w:rPr>
      <w:color w:val="605E5C"/>
      <w:shd w:val="clear" w:color="auto" w:fill="E1DFDD"/>
    </w:rPr>
  </w:style>
  <w:style w:type="character" w:customStyle="1" w:styleId="B1Char1">
    <w:name w:val="B1 Char1"/>
    <w:link w:val="B1"/>
    <w:qFormat/>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50">
    <w:name w:val="未解決のメンション5"/>
    <w:basedOn w:val="DefaultParagraphFont"/>
    <w:uiPriority w:val="99"/>
    <w:semiHidden/>
    <w:unhideWhenUsed/>
    <w:qFormat/>
    <w:rPr>
      <w:color w:val="605E5C"/>
      <w:shd w:val="clear" w:color="auto" w:fill="E1DFDD"/>
    </w:rPr>
  </w:style>
  <w:style w:type="character" w:customStyle="1" w:styleId="6">
    <w:name w:val="未处理的提及6"/>
    <w:basedOn w:val="DefaultParagraphFont"/>
    <w:uiPriority w:val="99"/>
    <w:semiHidden/>
    <w:unhideWhenUsed/>
    <w:qFormat/>
    <w:rPr>
      <w:color w:val="605E5C"/>
      <w:shd w:val="clear" w:color="auto" w:fill="E1DFDD"/>
    </w:rPr>
  </w:style>
  <w:style w:type="character" w:customStyle="1" w:styleId="UnresolvedMention11">
    <w:name w:val="Unresolved Mention11"/>
    <w:basedOn w:val="DefaultParagraphFont"/>
    <w:uiPriority w:val="99"/>
    <w:semiHidden/>
    <w:unhideWhenUsed/>
    <w:qFormat/>
    <w:rPr>
      <w:color w:val="605E5C"/>
      <w:shd w:val="clear" w:color="auto" w:fill="E1DFDD"/>
    </w:rPr>
  </w:style>
  <w:style w:type="character" w:customStyle="1" w:styleId="UnresolvedMention12">
    <w:name w:val="Unresolved Mention12"/>
    <w:basedOn w:val="DefaultParagraphFont"/>
    <w:uiPriority w:val="99"/>
    <w:semiHidden/>
    <w:unhideWhenUsed/>
    <w:qFormat/>
    <w:rPr>
      <w:color w:val="605E5C"/>
      <w:shd w:val="clear" w:color="auto" w:fill="E1DFDD"/>
    </w:rPr>
  </w:style>
  <w:style w:type="character" w:customStyle="1" w:styleId="B1Zchn">
    <w:name w:val="B1 Zchn"/>
    <w:qFormat/>
    <w:rPr>
      <w:lang w:eastAsia="en-US"/>
    </w:rPr>
  </w:style>
  <w:style w:type="character" w:customStyle="1" w:styleId="UnresolvedMention13">
    <w:name w:val="Unresolved Mention13"/>
    <w:basedOn w:val="DefaultParagraphFont"/>
    <w:uiPriority w:val="99"/>
    <w:semiHidden/>
    <w:unhideWhenUsed/>
    <w:qFormat/>
    <w:rPr>
      <w:color w:val="605E5C"/>
      <w:shd w:val="clear" w:color="auto" w:fill="E1DFDD"/>
    </w:rPr>
  </w:style>
  <w:style w:type="character" w:customStyle="1" w:styleId="UnresolvedMention14">
    <w:name w:val="Unresolved Mention14"/>
    <w:basedOn w:val="DefaultParagraphFont"/>
    <w:uiPriority w:val="99"/>
    <w:semiHidden/>
    <w:unhideWhenUsed/>
    <w:qFormat/>
    <w:rPr>
      <w:color w:val="605E5C"/>
      <w:shd w:val="clear" w:color="auto" w:fill="E1DFDD"/>
    </w:rPr>
  </w:style>
  <w:style w:type="character" w:customStyle="1" w:styleId="60">
    <w:name w:val="未解決のメンション6"/>
    <w:basedOn w:val="DefaultParagraphFont"/>
    <w:uiPriority w:val="99"/>
    <w:semiHidden/>
    <w:unhideWhenUsed/>
    <w:qFormat/>
    <w:rPr>
      <w:color w:val="605E5C"/>
      <w:shd w:val="clear" w:color="auto" w:fill="E1DFDD"/>
    </w:rPr>
  </w:style>
  <w:style w:type="paragraph" w:customStyle="1" w:styleId="12">
    <w:name w:val="수정1"/>
    <w:hidden/>
    <w:uiPriority w:val="99"/>
    <w:semiHidden/>
    <w:qFormat/>
    <w:pPr>
      <w:spacing w:after="160" w:line="259" w:lineRule="auto"/>
      <w:jc w:val="both"/>
    </w:pPr>
    <w:rPr>
      <w:lang w:val="en-GB" w:eastAsia="en-US"/>
    </w:rPr>
  </w:style>
  <w:style w:type="paragraph" w:customStyle="1" w:styleId="13">
    <w:name w:val="修订1"/>
    <w:hidden/>
    <w:uiPriority w:val="99"/>
    <w:semiHidden/>
    <w:qFormat/>
    <w:pPr>
      <w:spacing w:after="160" w:line="259" w:lineRule="auto"/>
      <w:jc w:val="both"/>
    </w:pPr>
    <w:rPr>
      <w:lang w:val="en-GB" w:eastAsia="en-US"/>
    </w:rPr>
  </w:style>
  <w:style w:type="character" w:customStyle="1" w:styleId="7">
    <w:name w:val="未解決のメンション7"/>
    <w:basedOn w:val="DefaultParagraphFont"/>
    <w:uiPriority w:val="99"/>
    <w:semiHidden/>
    <w:unhideWhenUsed/>
    <w:qFormat/>
    <w:rPr>
      <w:color w:val="605E5C"/>
      <w:shd w:val="clear" w:color="auto" w:fill="E1DFDD"/>
    </w:rPr>
  </w:style>
  <w:style w:type="character" w:customStyle="1" w:styleId="70">
    <w:name w:val="未处理的提及7"/>
    <w:basedOn w:val="DefaultParagraphFont"/>
    <w:uiPriority w:val="99"/>
    <w:semiHidden/>
    <w:unhideWhenUsed/>
    <w:qFormat/>
    <w:rPr>
      <w:color w:val="605E5C"/>
      <w:shd w:val="clear" w:color="auto" w:fill="E1DFDD"/>
    </w:rPr>
  </w:style>
  <w:style w:type="character" w:customStyle="1" w:styleId="8">
    <w:name w:val="未解決のメンション8"/>
    <w:basedOn w:val="DefaultParagraphFont"/>
    <w:uiPriority w:val="99"/>
    <w:semiHidden/>
    <w:unhideWhenUsed/>
    <w:qFormat/>
    <w:rPr>
      <w:color w:val="605E5C"/>
      <w:shd w:val="clear" w:color="auto" w:fill="E1DFDD"/>
    </w:rPr>
  </w:style>
  <w:style w:type="paragraph" w:customStyle="1" w:styleId="21">
    <w:name w:val="修订2"/>
    <w:hidden/>
    <w:uiPriority w:val="99"/>
    <w:semiHidden/>
    <w:qFormat/>
    <w:pPr>
      <w:spacing w:after="160" w:line="259" w:lineRule="auto"/>
      <w:jc w:val="both"/>
    </w:pPr>
    <w:rPr>
      <w:lang w:val="en-GB" w:eastAsia="en-US"/>
    </w:rPr>
  </w:style>
  <w:style w:type="character" w:customStyle="1" w:styleId="UnresolvedMention15">
    <w:name w:val="Unresolved Mention15"/>
    <w:basedOn w:val="DefaultParagraphFont"/>
    <w:uiPriority w:val="99"/>
    <w:semiHidden/>
    <w:unhideWhenUsed/>
    <w:qFormat/>
    <w:rPr>
      <w:color w:val="605E5C"/>
      <w:shd w:val="clear" w:color="auto" w:fill="E1DFDD"/>
    </w:rPr>
  </w:style>
  <w:style w:type="character" w:customStyle="1" w:styleId="9">
    <w:name w:val="未解決のメンション9"/>
    <w:basedOn w:val="DefaultParagraphFont"/>
    <w:uiPriority w:val="99"/>
    <w:semiHidden/>
    <w:unhideWhenUsed/>
    <w:qFormat/>
    <w:rPr>
      <w:color w:val="605E5C"/>
      <w:shd w:val="clear" w:color="auto" w:fill="E1DFDD"/>
    </w:rPr>
  </w:style>
  <w:style w:type="character" w:customStyle="1" w:styleId="UnresolvedMention16">
    <w:name w:val="Unresolved Mention16"/>
    <w:basedOn w:val="DefaultParagraphFont"/>
    <w:uiPriority w:val="99"/>
    <w:semiHidden/>
    <w:unhideWhenUsed/>
    <w:qFormat/>
    <w:rPr>
      <w:color w:val="605E5C"/>
      <w:shd w:val="clear" w:color="auto" w:fill="E1DFDD"/>
    </w:rPr>
  </w:style>
  <w:style w:type="character" w:customStyle="1" w:styleId="UnresolvedMention17">
    <w:name w:val="Unresolved Mention17"/>
    <w:basedOn w:val="DefaultParagraphFont"/>
    <w:uiPriority w:val="99"/>
    <w:semiHidden/>
    <w:unhideWhenUsed/>
    <w:qFormat/>
    <w:rPr>
      <w:color w:val="605E5C"/>
      <w:shd w:val="clear" w:color="auto" w:fill="E1DFDD"/>
    </w:rPr>
  </w:style>
  <w:style w:type="character" w:customStyle="1" w:styleId="UnresolvedMention18">
    <w:name w:val="Unresolved Mention18"/>
    <w:basedOn w:val="DefaultParagraphFont"/>
    <w:uiPriority w:val="99"/>
    <w:semiHidden/>
    <w:unhideWhenUsed/>
    <w:qFormat/>
    <w:rPr>
      <w:color w:val="605E5C"/>
      <w:shd w:val="clear" w:color="auto" w:fill="E1DFDD"/>
    </w:rPr>
  </w:style>
  <w:style w:type="character" w:customStyle="1" w:styleId="80">
    <w:name w:val="未处理的提及8"/>
    <w:basedOn w:val="DefaultParagraphFont"/>
    <w:uiPriority w:val="99"/>
    <w:semiHidden/>
    <w:unhideWhenUsed/>
    <w:qFormat/>
    <w:rPr>
      <w:color w:val="605E5C"/>
      <w:shd w:val="clear" w:color="auto" w:fill="E1DFDD"/>
    </w:rPr>
  </w:style>
  <w:style w:type="character" w:customStyle="1" w:styleId="UnresolvedMention19">
    <w:name w:val="Unresolved Mention19"/>
    <w:basedOn w:val="DefaultParagraphFont"/>
    <w:uiPriority w:val="99"/>
    <w:semiHidden/>
    <w:unhideWhenUsed/>
    <w:qFormat/>
    <w:rPr>
      <w:color w:val="605E5C"/>
      <w:shd w:val="clear" w:color="auto" w:fill="E1DFDD"/>
    </w:rPr>
  </w:style>
  <w:style w:type="character" w:customStyle="1" w:styleId="UnresolvedMention20">
    <w:name w:val="Unresolved Mention20"/>
    <w:basedOn w:val="DefaultParagraphFont"/>
    <w:uiPriority w:val="99"/>
    <w:semiHidden/>
    <w:unhideWhenUsed/>
    <w:qFormat/>
    <w:rPr>
      <w:color w:val="605E5C"/>
      <w:shd w:val="clear" w:color="auto" w:fill="E1DFDD"/>
    </w:rPr>
  </w:style>
  <w:style w:type="character" w:customStyle="1" w:styleId="UnresolvedMention21">
    <w:name w:val="Unresolved Mention21"/>
    <w:basedOn w:val="DefaultParagraphFont"/>
    <w:uiPriority w:val="99"/>
    <w:semiHidden/>
    <w:unhideWhenUsed/>
    <w:qFormat/>
    <w:rPr>
      <w:color w:val="605E5C"/>
      <w:shd w:val="clear" w:color="auto" w:fill="E1DFDD"/>
    </w:rPr>
  </w:style>
  <w:style w:type="character" w:customStyle="1" w:styleId="90">
    <w:name w:val="未处理的提及9"/>
    <w:basedOn w:val="DefaultParagraphFont"/>
    <w:uiPriority w:val="99"/>
    <w:semiHidden/>
    <w:unhideWhenUsed/>
    <w:qFormat/>
    <w:rPr>
      <w:color w:val="605E5C"/>
      <w:shd w:val="clear" w:color="auto" w:fill="E1DFDD"/>
    </w:rPr>
  </w:style>
  <w:style w:type="character" w:customStyle="1" w:styleId="B1Char">
    <w:name w:val="B1 Char"/>
    <w:qFormat/>
    <w:rPr>
      <w:rFonts w:ascii="Times New Roman" w:hAnsi="Times New Roman"/>
      <w:lang w:val="en-GB" w:eastAsia="en-US"/>
    </w:rPr>
  </w:style>
  <w:style w:type="character" w:customStyle="1" w:styleId="UnresolvedMention22">
    <w:name w:val="Unresolved Mention22"/>
    <w:basedOn w:val="DefaultParagraphFont"/>
    <w:uiPriority w:val="99"/>
    <w:semiHidden/>
    <w:unhideWhenUsed/>
    <w:qFormat/>
    <w:rPr>
      <w:color w:val="605E5C"/>
      <w:shd w:val="clear" w:color="auto" w:fill="E1DFDD"/>
    </w:rPr>
  </w:style>
  <w:style w:type="character" w:customStyle="1" w:styleId="B10">
    <w:name w:val="B1 (文字)"/>
    <w:qFormat/>
    <w:rPr>
      <w:rFonts w:eastAsia="MS Mincho"/>
      <w:lang w:val="en-GB" w:eastAsia="en-US" w:bidi="ar-SA"/>
    </w:rPr>
  </w:style>
  <w:style w:type="character" w:customStyle="1" w:styleId="100">
    <w:name w:val="未解決のメンション10"/>
    <w:basedOn w:val="DefaultParagraphFont"/>
    <w:uiPriority w:val="99"/>
    <w:semiHidden/>
    <w:unhideWhenUsed/>
    <w:qFormat/>
    <w:rPr>
      <w:color w:val="605E5C"/>
      <w:shd w:val="clear" w:color="auto" w:fill="E1DFDD"/>
    </w:rPr>
  </w:style>
  <w:style w:type="paragraph" w:customStyle="1" w:styleId="Eqn">
    <w:name w:val="Eqn"/>
    <w:basedOn w:val="Normal"/>
    <w:qFormat/>
    <w:pPr>
      <w:tabs>
        <w:tab w:val="center" w:pos="4608"/>
        <w:tab w:val="right" w:pos="9216"/>
      </w:tabs>
      <w:autoSpaceDE w:val="0"/>
      <w:autoSpaceDN w:val="0"/>
      <w:adjustRightInd w:val="0"/>
      <w:snapToGrid w:val="0"/>
      <w:spacing w:after="120" w:line="240" w:lineRule="auto"/>
    </w:pPr>
    <w:rPr>
      <w:rFonts w:eastAsiaTheme="minorEastAsia"/>
      <w:sz w:val="22"/>
      <w:szCs w:val="22"/>
      <w:lang w:val="en-US" w:eastAsia="ja-JP"/>
    </w:rPr>
  </w:style>
  <w:style w:type="character" w:customStyle="1" w:styleId="UnresolvedMention23">
    <w:name w:val="Unresolved Mention23"/>
    <w:basedOn w:val="DefaultParagraphFont"/>
    <w:uiPriority w:val="99"/>
    <w:semiHidden/>
    <w:unhideWhenUsed/>
    <w:qFormat/>
    <w:rPr>
      <w:color w:val="605E5C"/>
      <w:shd w:val="clear" w:color="auto" w:fill="E1DFDD"/>
    </w:rPr>
  </w:style>
  <w:style w:type="character" w:customStyle="1" w:styleId="UnresolvedMention24">
    <w:name w:val="Unresolved Mention24"/>
    <w:basedOn w:val="DefaultParagraphFont"/>
    <w:uiPriority w:val="99"/>
    <w:semiHidden/>
    <w:unhideWhenUsed/>
    <w:qFormat/>
    <w:rPr>
      <w:color w:val="605E5C"/>
      <w:shd w:val="clear" w:color="auto" w:fill="E1DFDD"/>
    </w:rPr>
  </w:style>
  <w:style w:type="character" w:customStyle="1" w:styleId="UnresolvedMention25">
    <w:name w:val="Unresolved Mention25"/>
    <w:basedOn w:val="DefaultParagraphFont"/>
    <w:uiPriority w:val="99"/>
    <w:semiHidden/>
    <w:unhideWhenUsed/>
    <w:qFormat/>
    <w:rPr>
      <w:color w:val="605E5C"/>
      <w:shd w:val="clear" w:color="auto" w:fill="E1DFDD"/>
    </w:rPr>
  </w:style>
  <w:style w:type="paragraph" w:customStyle="1" w:styleId="CRCoverPage">
    <w:name w:val="CR Cover Page"/>
    <w:qFormat/>
    <w:pPr>
      <w:spacing w:after="120" w:line="259" w:lineRule="auto"/>
    </w:pPr>
    <w:rPr>
      <w:rFonts w:ascii="Arial" w:eastAsiaTheme="minorEastAsia" w:hAnsi="Arial"/>
      <w:lang w:val="en-GB" w:eastAsia="en-US"/>
    </w:rPr>
  </w:style>
  <w:style w:type="character" w:customStyle="1" w:styleId="UnresolvedMention26">
    <w:name w:val="Unresolved Mention26"/>
    <w:basedOn w:val="DefaultParagraphFont"/>
    <w:uiPriority w:val="99"/>
    <w:semiHidden/>
    <w:unhideWhenUsed/>
    <w:qFormat/>
    <w:rPr>
      <w:color w:val="605E5C"/>
      <w:shd w:val="clear" w:color="auto" w:fill="E1DFDD"/>
    </w:rPr>
  </w:style>
  <w:style w:type="character" w:customStyle="1" w:styleId="UnresolvedMention27">
    <w:name w:val="Unresolved Mention27"/>
    <w:basedOn w:val="DefaultParagraphFont"/>
    <w:uiPriority w:val="99"/>
    <w:semiHidden/>
    <w:unhideWhenUsed/>
    <w:qFormat/>
    <w:rPr>
      <w:color w:val="605E5C"/>
      <w:shd w:val="clear" w:color="auto" w:fill="E1DFDD"/>
    </w:rPr>
  </w:style>
  <w:style w:type="character" w:customStyle="1" w:styleId="UnresolvedMention28">
    <w:name w:val="Unresolved Mention28"/>
    <w:basedOn w:val="DefaultParagraphFont"/>
    <w:uiPriority w:val="99"/>
    <w:semiHidden/>
    <w:unhideWhenUsed/>
    <w:qFormat/>
    <w:rPr>
      <w:color w:val="605E5C"/>
      <w:shd w:val="clear" w:color="auto" w:fill="E1DFDD"/>
    </w:rPr>
  </w:style>
  <w:style w:type="character" w:customStyle="1" w:styleId="UnresolvedMention29">
    <w:name w:val="Unresolved Mention29"/>
    <w:basedOn w:val="DefaultParagraphFont"/>
    <w:uiPriority w:val="99"/>
    <w:semiHidden/>
    <w:unhideWhenUsed/>
    <w:qFormat/>
    <w:rPr>
      <w:color w:val="605E5C"/>
      <w:shd w:val="clear" w:color="auto" w:fill="E1DFDD"/>
    </w:rPr>
  </w:style>
  <w:style w:type="character" w:customStyle="1" w:styleId="UnresolvedMention30">
    <w:name w:val="Unresolved Mention30"/>
    <w:basedOn w:val="DefaultParagraphFont"/>
    <w:uiPriority w:val="99"/>
    <w:semiHidden/>
    <w:unhideWhenUsed/>
    <w:qFormat/>
    <w:rPr>
      <w:color w:val="605E5C"/>
      <w:shd w:val="clear" w:color="auto" w:fill="E1DFDD"/>
    </w:rPr>
  </w:style>
  <w:style w:type="paragraph" w:customStyle="1" w:styleId="Revision2">
    <w:name w:val="Revision2"/>
    <w:hidden/>
    <w:uiPriority w:val="99"/>
    <w:semiHidden/>
    <w:qFormat/>
    <w:pPr>
      <w:spacing w:after="160" w:line="259" w:lineRule="auto"/>
    </w:pPr>
    <w:rPr>
      <w:lang w:val="en-GB" w:eastAsia="en-US"/>
    </w:rPr>
  </w:style>
  <w:style w:type="character" w:customStyle="1" w:styleId="ui-provider">
    <w:name w:val="ui-provider"/>
    <w:basedOn w:val="DefaultParagraphFont"/>
    <w:qFormat/>
  </w:style>
  <w:style w:type="character" w:customStyle="1" w:styleId="101">
    <w:name w:val="未处理的提及10"/>
    <w:basedOn w:val="DefaultParagraphFont"/>
    <w:uiPriority w:val="99"/>
    <w:semiHidden/>
    <w:unhideWhenUsed/>
    <w:qFormat/>
    <w:rPr>
      <w:color w:val="605E5C"/>
      <w:shd w:val="clear" w:color="auto" w:fill="E1DFDD"/>
    </w:rPr>
  </w:style>
  <w:style w:type="character" w:customStyle="1" w:styleId="110">
    <w:name w:val="未解決のメンション11"/>
    <w:basedOn w:val="DefaultParagraphFont"/>
    <w:uiPriority w:val="99"/>
    <w:semiHidden/>
    <w:unhideWhenUsed/>
    <w:qFormat/>
    <w:rPr>
      <w:color w:val="605E5C"/>
      <w:shd w:val="clear" w:color="auto" w:fill="E1DFDD"/>
    </w:rPr>
  </w:style>
  <w:style w:type="character" w:customStyle="1" w:styleId="NOChar">
    <w:name w:val="NO Char"/>
    <w:link w:val="NO"/>
    <w:qFormat/>
    <w:rPr>
      <w:lang w:val="en-GB" w:eastAsia="en-US"/>
    </w:rPr>
  </w:style>
  <w:style w:type="character" w:customStyle="1" w:styleId="120">
    <w:name w:val="未解決のメンション12"/>
    <w:basedOn w:val="DefaultParagraphFont"/>
    <w:uiPriority w:val="99"/>
    <w:semiHidden/>
    <w:unhideWhenUsed/>
    <w:qFormat/>
    <w:rPr>
      <w:color w:val="605E5C"/>
      <w:shd w:val="clear" w:color="auto" w:fill="E1DFDD"/>
    </w:rPr>
  </w:style>
  <w:style w:type="paragraph" w:customStyle="1" w:styleId="Default">
    <w:name w:val="Default"/>
    <w:qFormat/>
    <w:pPr>
      <w:widowControl w:val="0"/>
      <w:autoSpaceDE w:val="0"/>
      <w:autoSpaceDN w:val="0"/>
      <w:adjustRightInd w:val="0"/>
    </w:pPr>
    <w:rPr>
      <w:rFonts w:eastAsia="SimSun"/>
      <w:color w:val="000000"/>
      <w:sz w:val="24"/>
      <w:szCs w:val="24"/>
      <w:lang w:eastAsia="zh-CN"/>
    </w:rPr>
  </w:style>
  <w:style w:type="character" w:customStyle="1" w:styleId="UnresolvedMention31">
    <w:name w:val="Unresolved Mention31"/>
    <w:basedOn w:val="DefaultParagraphFont"/>
    <w:uiPriority w:val="99"/>
    <w:semiHidden/>
    <w:unhideWhenUsed/>
    <w:qFormat/>
    <w:rPr>
      <w:color w:val="605E5C"/>
      <w:shd w:val="clear" w:color="auto" w:fill="E1DFDD"/>
    </w:rPr>
  </w:style>
  <w:style w:type="character" w:customStyle="1" w:styleId="130">
    <w:name w:val="未解決のメンション13"/>
    <w:basedOn w:val="DefaultParagraphFont"/>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26" Type="http://schemas.openxmlformats.org/officeDocument/2006/relationships/hyperlink" Target="https://www.3gpp.org/ftp/TSG_RAN/WG1_RL1/TSGR1_114/Docs/R1-2307416.zip" TargetMode="External"/><Relationship Id="rId21" Type="http://schemas.openxmlformats.org/officeDocument/2006/relationships/hyperlink" Target="https://www.3gpp.org/ftp/Specs/archive/38_series/38.213/38213-h60.zip" TargetMode="External"/><Relationship Id="rId42" Type="http://schemas.openxmlformats.org/officeDocument/2006/relationships/hyperlink" Target="https://www.3gpp.org/ftp/tsg_ran/WG1_RL1/TSGR1_112b-e/Docs/R1-2304281.zip" TargetMode="External"/><Relationship Id="rId47" Type="http://schemas.openxmlformats.org/officeDocument/2006/relationships/hyperlink" Target="https://www.3gpp.org/ftp/tsg_ran/WG1_RL1/TSGR1_112b-e/Docs/R1-2303929.zip" TargetMode="External"/><Relationship Id="rId63" Type="http://schemas.openxmlformats.org/officeDocument/2006/relationships/hyperlink" Target="https://www.3gpp.org/ftp/TSG_RAN/WG1_RL1/TSGR1_114/Docs/R1-2307109.zip" TargetMode="External"/><Relationship Id="rId68" Type="http://schemas.openxmlformats.org/officeDocument/2006/relationships/hyperlink" Target="https://www.3gpp.org/ftp/Specs/archive/38_series/38.133/38133-ha0.zip" TargetMode="External"/><Relationship Id="rId84" Type="http://schemas.openxmlformats.org/officeDocument/2006/relationships/hyperlink" Target="https://www.3gpp.org/ftp/TSG_RAN/WG1_RL1/TSGR1_114/Docs/R1-2308191.zip" TargetMode="External"/><Relationship Id="rId89" Type="http://schemas.openxmlformats.org/officeDocument/2006/relationships/hyperlink" Target="https://www.3gpp.org/ftp/TSG_RAN/WG1_RL1/TSGR1_114/Docs/R1-2307108.zip" TargetMode="External"/><Relationship Id="rId16" Type="http://schemas.openxmlformats.org/officeDocument/2006/relationships/hyperlink" Target="https://www.3gpp.org/ftp/tsg_ran/WG1_RL1/TSGR1_112b-e/Docs/R1-2303932.zip" TargetMode="External"/><Relationship Id="rId11" Type="http://schemas.openxmlformats.org/officeDocument/2006/relationships/endnotes" Target="endnotes.xml"/><Relationship Id="rId32" Type="http://schemas.openxmlformats.org/officeDocument/2006/relationships/hyperlink" Target="https://www.3gpp.org/ftp/Specs/archive/38_series/38.213/38213-h60.zip" TargetMode="External"/><Relationship Id="rId37" Type="http://schemas.openxmlformats.org/officeDocument/2006/relationships/hyperlink" Target="https://www.3gpp.org/ftp/Specs/archive/38_series/38.213/38213-h60.zip" TargetMode="External"/><Relationship Id="rId53" Type="http://schemas.openxmlformats.org/officeDocument/2006/relationships/hyperlink" Target="https://www.3gpp.org/ftp/TSG_RAN/WG1_RL1/TSGR1_114/Docs/R1-2307451.zip" TargetMode="External"/><Relationship Id="rId58" Type="http://schemas.openxmlformats.org/officeDocument/2006/relationships/hyperlink" Target="https://www.3gpp.org/ftp/tsg_ran/WG1_RL1/TSGR1_112b-e/Docs/R1-2303932.zip" TargetMode="External"/><Relationship Id="rId74" Type="http://schemas.openxmlformats.org/officeDocument/2006/relationships/hyperlink" Target="https://www.3gpp.org/ftp/TSG_RAN/WG1_RL1/TSGR1_114/Docs/R1-2306722.zip" TargetMode="External"/><Relationship Id="rId79" Type="http://schemas.openxmlformats.org/officeDocument/2006/relationships/hyperlink" Target="https://www.3gpp.org/ftp/TSG_RAN/WG1_RL1/TSGR1_114/Docs/R1-2307451.zip" TargetMode="External"/><Relationship Id="rId5" Type="http://schemas.openxmlformats.org/officeDocument/2006/relationships/customXml" Target="../customXml/item5.xml"/><Relationship Id="rId90" Type="http://schemas.openxmlformats.org/officeDocument/2006/relationships/hyperlink" Target="https://www.3gpp.org/ftp/Specs/archive/38_series/38.213/38213-h60.zip" TargetMode="External"/><Relationship Id="rId95" Type="http://schemas.openxmlformats.org/officeDocument/2006/relationships/fontTable" Target="fontTable.xml"/><Relationship Id="rId22" Type="http://schemas.openxmlformats.org/officeDocument/2006/relationships/hyperlink" Target="https://www.3gpp.org/ftp/Specs/archive/38_series/38.213/38213-h60.zip" TargetMode="External"/><Relationship Id="rId27" Type="http://schemas.openxmlformats.org/officeDocument/2006/relationships/hyperlink" Target="https://www.3gpp.org/ftp/TSG_RAN/WG1_RL1/TSGR1_114/Docs/R1-2307451.zip" TargetMode="External"/><Relationship Id="rId43" Type="http://schemas.openxmlformats.org/officeDocument/2006/relationships/hyperlink" Target="https://www.3gpp.org/ftp/tsg_ran/WG1_RL1/TSGR1_112b-e/Docs/R1-2303932.zip" TargetMode="External"/><Relationship Id="rId48" Type="http://schemas.openxmlformats.org/officeDocument/2006/relationships/hyperlink" Target="https://www.3gpp.org/ftp/TSG_RAN/WG1_RL1/TSGR1_114/Docs/R1-2307001.zip" TargetMode="External"/><Relationship Id="rId64" Type="http://schemas.openxmlformats.org/officeDocument/2006/relationships/hyperlink" Target="https://www.3gpp.org/ftp/TSG_RAN/WG1_RL1/TSGR1_114/Docs/R1-2306709.zip" TargetMode="External"/><Relationship Id="rId69" Type="http://schemas.openxmlformats.org/officeDocument/2006/relationships/hyperlink" Target="https://www.3gpp.org/ftp/TSG_RAN/TSG_RAN/TSGR_95e/Docs/RP-220966.zip" TargetMode="External"/><Relationship Id="rId8" Type="http://schemas.openxmlformats.org/officeDocument/2006/relationships/settings" Target="settings.xml"/><Relationship Id="rId51" Type="http://schemas.openxmlformats.org/officeDocument/2006/relationships/hyperlink" Target="https://www.3gpp.org/ftp/tsg_ran/WG1_RL1/TSGR1_112b-e/Docs/R1-2303929.zip" TargetMode="External"/><Relationship Id="rId72" Type="http://schemas.openxmlformats.org/officeDocument/2006/relationships/hyperlink" Target="https://www.3gpp.org/ftp/tsg_ran/WG1_RL1/TSGR1_112b-e/Docs/R1-2304281.zip" TargetMode="External"/><Relationship Id="rId80" Type="http://schemas.openxmlformats.org/officeDocument/2006/relationships/hyperlink" Target="https://www.3gpp.org/ftp/TSG_RAN/WG1_RL1/TSGR1_114/Docs/R1-2308037.zip" TargetMode="External"/><Relationship Id="rId85" Type="http://schemas.openxmlformats.org/officeDocument/2006/relationships/hyperlink" Target="https://www.3gpp.org/ftp/tsg_ran/WG1_RL1/TSGR1_113/Docs/R1-2304331.zip" TargetMode="External"/><Relationship Id="rId93" Type="http://schemas.openxmlformats.org/officeDocument/2006/relationships/hyperlink" Target="https://www.3gpp.org/ftp/TSG_RAN/WG1_RL1/TSGR1_114/Docs/R1-2308633.zip" TargetMode="External"/><Relationship Id="rId3" Type="http://schemas.openxmlformats.org/officeDocument/2006/relationships/customXml" Target="../customXml/item3.xml"/><Relationship Id="rId12" Type="http://schemas.openxmlformats.org/officeDocument/2006/relationships/hyperlink" Target="https://www.3gpp.org/ftp/TSG_RAN/TSG_RAN/TSGR_95e/Docs/RP-220966.zip" TargetMode="External"/><Relationship Id="rId17" Type="http://schemas.openxmlformats.org/officeDocument/2006/relationships/hyperlink" Target="https://www.3gpp.org/ftp/tsg_ran/WG1_RL1/TSGR1_112b-e/Docs/R1-2303929.zip" TargetMode="External"/><Relationship Id="rId25" Type="http://schemas.openxmlformats.org/officeDocument/2006/relationships/hyperlink" Target="https://www.3gpp.org/ftp/TSG_RAN/WG1_RL1/TSGR1_114/Docs/R1-2307344.zip" TargetMode="External"/><Relationship Id="rId33" Type="http://schemas.openxmlformats.org/officeDocument/2006/relationships/hyperlink" Target="https://www.3gpp.org/ftp/Specs/archive/38_series/38.213/38213-h60.zip" TargetMode="External"/><Relationship Id="rId38" Type="http://schemas.openxmlformats.org/officeDocument/2006/relationships/hyperlink" Target="https://www.3gpp.org/ftp/Specs/archive/38_series/38.213/38213-h60.zip" TargetMode="External"/><Relationship Id="rId46" Type="http://schemas.openxmlformats.org/officeDocument/2006/relationships/hyperlink" Target="https://www.3gpp.org/ftp/tsg_ran/WG1_RL1/TSGR1_112b-e/Docs/R1-2303929.zip" TargetMode="External"/><Relationship Id="rId59" Type="http://schemas.openxmlformats.org/officeDocument/2006/relationships/hyperlink" Target="https://www.3gpp.org/ftp/tsg_ran/WG1_RL1/TSGR1_113/Docs/R1-2304331.zip" TargetMode="External"/><Relationship Id="rId67" Type="http://schemas.openxmlformats.org/officeDocument/2006/relationships/hyperlink" Target="https://www.3gpp.org/ftp/tsg_ran/WG4_Radio/TSGR4_108/Docs/R4-2312628.zip" TargetMode="External"/><Relationship Id="rId20" Type="http://schemas.openxmlformats.org/officeDocument/2006/relationships/hyperlink" Target="https://www.3gpp.org/ftp/Specs/archive/38_series/38.213/38213-h60.zip" TargetMode="External"/><Relationship Id="rId41" Type="http://schemas.openxmlformats.org/officeDocument/2006/relationships/hyperlink" Target="https://www.3gpp.org/ftp/Specs/archive/38_series/38.213/38213-h60.zip" TargetMode="External"/><Relationship Id="rId54" Type="http://schemas.openxmlformats.org/officeDocument/2006/relationships/hyperlink" Target="https://www.3gpp.org/ftp/tsg_ran/WG1_RL1/TSGR1_112b-e/Docs/R1-2303929.zip" TargetMode="External"/><Relationship Id="rId62" Type="http://schemas.openxmlformats.org/officeDocument/2006/relationships/hyperlink" Target="https://www.3gpp.org/ftp/TSG_RAN/WG1_RL1/TSGR1_114/Docs/R1-2308126.zip" TargetMode="External"/><Relationship Id="rId70" Type="http://schemas.openxmlformats.org/officeDocument/2006/relationships/hyperlink" Target="https://www.3gpp.org/ftp/TSG_RAN/TSG_RAN/TSGR_96/Docs/RP-221163.zip" TargetMode="External"/><Relationship Id="rId75" Type="http://schemas.openxmlformats.org/officeDocument/2006/relationships/hyperlink" Target="https://www.3gpp.org/ftp/TSG_RAN/WG1_RL1/TSGR1_114/Docs/R1-2307001.zip" TargetMode="External"/><Relationship Id="rId83" Type="http://schemas.openxmlformats.org/officeDocument/2006/relationships/hyperlink" Target="https://www.3gpp.org/ftp/TSG_RAN/WG1_RL1/TSGR1_114/Docs/R1-2308142.zip" TargetMode="External"/><Relationship Id="rId88" Type="http://schemas.openxmlformats.org/officeDocument/2006/relationships/hyperlink" Target="https://www.3gpp.org/ftp/TSG_RAN/WG1_RL1/TSGR1_114/Docs/R1-2306710.zip" TargetMode="External"/><Relationship Id="rId91" Type="http://schemas.openxmlformats.org/officeDocument/2006/relationships/hyperlink" Target="https://www.3gpp.org/ftp/TSG_RAN/WG1_RL1/TSGR1_114/Docs/R1-2308220.zip" TargetMode="External"/><Relationship Id="rId9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hyperlink" Target="https://www.3gpp.org/ftp/tsg_ran/WG1_RL1/TSGR1_112b-e/Docs/R1-2304281.zip" TargetMode="External"/><Relationship Id="rId23" Type="http://schemas.openxmlformats.org/officeDocument/2006/relationships/hyperlink" Target="https://www.3gpp.org/ftp/TSG_RAN/WG1_RL1/TSGR1_114/Docs/R1-2306722.zip" TargetMode="External"/><Relationship Id="rId28" Type="http://schemas.openxmlformats.org/officeDocument/2006/relationships/hyperlink" Target="https://www.3gpp.org/ftp/TSG_RAN/WG1_RL1/TSGR1_114/Docs/R1-2308037.zip" TargetMode="External"/><Relationship Id="rId36" Type="http://schemas.openxmlformats.org/officeDocument/2006/relationships/hyperlink" Target="https://www.3gpp.org/ftp/tsg_ran/WG1_RL1/TSGR1_112b-e/Docs/R1-2303929.zip" TargetMode="External"/><Relationship Id="rId49" Type="http://schemas.openxmlformats.org/officeDocument/2006/relationships/hyperlink" Target="https://www.3gpp.org/ftp/TSG_RAN/WG1_RL1/TSGR1_114/Docs/R1-2308126.zip" TargetMode="External"/><Relationship Id="rId57" Type="http://schemas.openxmlformats.org/officeDocument/2006/relationships/hyperlink" Target="https://www.3gpp.org/ftp/tsg_ran/WG1_RL1/TSGR1_112b-e/Docs/R1-2303929.zip" TargetMode="External"/><Relationship Id="rId10" Type="http://schemas.openxmlformats.org/officeDocument/2006/relationships/footnotes" Target="footnotes.xml"/><Relationship Id="rId31" Type="http://schemas.openxmlformats.org/officeDocument/2006/relationships/hyperlink" Target="https://www.3gpp.org/ftp/Specs/archive/38_series/38.213/38213-h60.zip" TargetMode="External"/><Relationship Id="rId44" Type="http://schemas.openxmlformats.org/officeDocument/2006/relationships/hyperlink" Target="https://www.3gpp.org/ftp/TSG_RAN/WG1_RL1/TSGR1_114/Docs/R1-2307451.zip" TargetMode="External"/><Relationship Id="rId52" Type="http://schemas.openxmlformats.org/officeDocument/2006/relationships/hyperlink" Target="https://www.3gpp.org/ftp/tsg_ran/WG1_RL1/TSGR1_112b-e/Docs/R1-2303929.zip" TargetMode="External"/><Relationship Id="rId60" Type="http://schemas.openxmlformats.org/officeDocument/2006/relationships/hyperlink" Target="https://www.3gpp.org/ftp/TSG_RAN/WG1_RL1/TSGR1_114/Docs/R1-2307344.zip" TargetMode="External"/><Relationship Id="rId65" Type="http://schemas.openxmlformats.org/officeDocument/2006/relationships/hyperlink" Target="https://www.3gpp.org/ftp/TSG_RAN/WG1_RL1/TSGR1_114/Docs/R1-2306710.zip" TargetMode="External"/><Relationship Id="rId73" Type="http://schemas.openxmlformats.org/officeDocument/2006/relationships/hyperlink" Target="https://www.3gpp.org/ftp/tsg_ran/WG1_RL1/TSGR1_112b-e/Docs/R1-2303932.zip" TargetMode="External"/><Relationship Id="rId78" Type="http://schemas.openxmlformats.org/officeDocument/2006/relationships/hyperlink" Target="https://www.3gpp.org/ftp/TSG_RAN/WG1_RL1/TSGR1_114/Docs/R1-2307416.zip" TargetMode="External"/><Relationship Id="rId81" Type="http://schemas.openxmlformats.org/officeDocument/2006/relationships/hyperlink" Target="https://www.3gpp.org/ftp/TSG_RAN/WG1_RL1/TSGR1_114/Docs/R1-2308038.zip" TargetMode="External"/><Relationship Id="rId86" Type="http://schemas.openxmlformats.org/officeDocument/2006/relationships/hyperlink" Target="https://www.3gpp.org/ftp/TSG_RAN/WG1_RL1/TSGR1_114/Docs/R1-2307109.zip" TargetMode="External"/><Relationship Id="rId94" Type="http://schemas.openxmlformats.org/officeDocument/2006/relationships/hyperlink" Target="https://www.3gpp.org/ftp/TSG_RAN/WG1_RL1/TSGR1_114/Docs/R1-2308658.zip" TargetMode="External"/><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hyperlink" Target="https://www.3gpp.org/ftp/TSG_RAN/TSG_RAN/TSGR_96/Docs/RP-221163.zip" TargetMode="External"/><Relationship Id="rId18" Type="http://schemas.openxmlformats.org/officeDocument/2006/relationships/hyperlink" Target="https://www.3gpp.org/ftp/Specs/archive/38_series/38.213/38213-h60.zip" TargetMode="External"/><Relationship Id="rId39" Type="http://schemas.openxmlformats.org/officeDocument/2006/relationships/hyperlink" Target="https://www.3gpp.org/ftp/Specs/archive/38_series/38.213/38213-h60.zip" TargetMode="External"/><Relationship Id="rId34" Type="http://schemas.openxmlformats.org/officeDocument/2006/relationships/hyperlink" Target="https://www.3gpp.org/ftp/Specs/archive/38_series/38.213/38213-h60.zip" TargetMode="External"/><Relationship Id="rId50" Type="http://schemas.openxmlformats.org/officeDocument/2006/relationships/hyperlink" Target="https://www.3gpp.org/ftp/Specs/archive/38_series/38.213/38213-h60.zip" TargetMode="External"/><Relationship Id="rId55" Type="http://schemas.openxmlformats.org/officeDocument/2006/relationships/hyperlink" Target="https://www.3gpp.org/ftp/TSG_RAN/WG1_RL1/TSGR1_114/Docs/R1-2308142.zip" TargetMode="External"/><Relationship Id="rId76" Type="http://schemas.openxmlformats.org/officeDocument/2006/relationships/hyperlink" Target="https://www.3gpp.org/ftp/TSG_RAN/WG1_RL1/TSGR1_114/Docs/R1-2307034.zip" TargetMode="External"/><Relationship Id="rId7" Type="http://schemas.openxmlformats.org/officeDocument/2006/relationships/styles" Target="styles.xml"/><Relationship Id="rId71" Type="http://schemas.openxmlformats.org/officeDocument/2006/relationships/hyperlink" Target="https://www.3gpp.org/ftp/tsg_ran/WG1_RL1/TSGR1_112b-e/Docs/R1-2303929.zip" TargetMode="External"/><Relationship Id="rId92" Type="http://schemas.openxmlformats.org/officeDocument/2006/relationships/hyperlink" Target="https://www.3gpp.org/ftp/TSG_RAN/WG1_RL1/TSGR1_114/Docs/R1-2308221.zip" TargetMode="External"/><Relationship Id="rId2" Type="http://schemas.openxmlformats.org/officeDocument/2006/relationships/customXml" Target="../customXml/item2.xml"/><Relationship Id="rId29" Type="http://schemas.openxmlformats.org/officeDocument/2006/relationships/hyperlink" Target="https://www.3gpp.org/ftp/TSG_RAN/WG1_RL1/TSGR1_114/Docs/R1-2308038.zip" TargetMode="External"/><Relationship Id="rId24" Type="http://schemas.openxmlformats.org/officeDocument/2006/relationships/hyperlink" Target="https://www.3gpp.org/ftp/TSG_RAN/WG1_RL1/TSGR1_114/Docs/R1-2307034.zip" TargetMode="External"/><Relationship Id="rId40" Type="http://schemas.openxmlformats.org/officeDocument/2006/relationships/hyperlink" Target="https://www.3gpp.org/ftp/Specs/archive/38_series/38.213/38213-h60.zip" TargetMode="External"/><Relationship Id="rId45" Type="http://schemas.openxmlformats.org/officeDocument/2006/relationships/hyperlink" Target="https://www.3gpp.org/ftp/TSG_RAN/WG1_RL1/TSGR1_114/Docs/R1-2308126.zip" TargetMode="External"/><Relationship Id="rId66" Type="http://schemas.openxmlformats.org/officeDocument/2006/relationships/hyperlink" Target="https://www.3gpp.org/ftp/TSG_RAN/WG1_RL1/TSGR1_114/Docs/R1-2307108.zip" TargetMode="External"/><Relationship Id="rId87" Type="http://schemas.openxmlformats.org/officeDocument/2006/relationships/hyperlink" Target="https://www.3gpp.org/ftp/TSG_RAN/WG1_RL1/TSGR1_114/Docs/R1-2306709.zip" TargetMode="External"/><Relationship Id="rId61" Type="http://schemas.openxmlformats.org/officeDocument/2006/relationships/hyperlink" Target="https://www.3gpp.org/ftp/TSG_RAN/WG1_RL1/TSGR1_114/Docs/R1-2307451.zip" TargetMode="External"/><Relationship Id="rId82" Type="http://schemas.openxmlformats.org/officeDocument/2006/relationships/hyperlink" Target="https://www.3gpp.org/ftp/TSG_RAN/WG1_RL1/TSGR1_114/Docs/R1-2308126.zip" TargetMode="External"/><Relationship Id="rId19" Type="http://schemas.openxmlformats.org/officeDocument/2006/relationships/hyperlink" Target="https://www.3gpp.org/ftp/Specs/archive/38_series/38.213/38213-h60.zip" TargetMode="External"/><Relationship Id="rId14" Type="http://schemas.openxmlformats.org/officeDocument/2006/relationships/hyperlink" Target="https://www.3gpp.org/ftp/tsg_ran/WG1_RL1/TSGR1_112b-e/Docs/R1-2303929.zip" TargetMode="External"/><Relationship Id="rId30" Type="http://schemas.openxmlformats.org/officeDocument/2006/relationships/hyperlink" Target="https://www.3gpp.org/ftp/TSG_RAN/WG1_RL1/TSGR1_114/Docs/R1-2308126.zip" TargetMode="External"/><Relationship Id="rId35" Type="http://schemas.openxmlformats.org/officeDocument/2006/relationships/hyperlink" Target="https://www.3gpp.org/ftp/Specs/archive/38_series/38.213/38213-h60.zip" TargetMode="External"/><Relationship Id="rId56" Type="http://schemas.openxmlformats.org/officeDocument/2006/relationships/hyperlink" Target="https://www.3gpp.org/ftp/TSG_RAN/WG1_RL1/TSGR1_114/Docs/R1-2308191.zip" TargetMode="External"/><Relationship Id="rId77" Type="http://schemas.openxmlformats.org/officeDocument/2006/relationships/hyperlink" Target="https://www.3gpp.org/ftp/TSG_RAN/WG1_RL1/TSGR1_114/Docs/R1-2307344.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_Flow_SignoffStatus xmlns="2f282d3b-eb4a-4b09-b61f-b9593442e286"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48A6874-C646-4D45-BA83-0296EF62E3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881CB7B-53BE-448D-A676-8A504F1C2D8C}">
  <ds:schemaRefs>
    <ds:schemaRef ds:uri="http://schemas.openxmlformats.org/officeDocument/2006/bibliography"/>
  </ds:schemaRefs>
</ds:datastoreItem>
</file>

<file path=customXml/itemProps4.xml><?xml version="1.0" encoding="utf-8"?>
<ds:datastoreItem xmlns:ds="http://schemas.openxmlformats.org/officeDocument/2006/customXml" ds:itemID="{6DA95057-2B18-43D5-A054-6FBE6E4FB327}">
  <ds:schemaRefs>
    <ds:schemaRef ds:uri="http://schemas.microsoft.com/office/2006/metadata/properties"/>
    <ds:schemaRef ds:uri="http://schemas.microsoft.com/office/infopath/2007/PartnerControls"/>
    <ds:schemaRef ds:uri="http://schemas.microsoft.com/sharepoint/v3"/>
    <ds:schemaRef ds:uri="d8762117-8292-4133-b1c7-eab5c6487cfd"/>
    <ds:schemaRef ds:uri="2f282d3b-eb4a-4b09-b61f-b9593442e286"/>
  </ds:schemaRefs>
</ds:datastoreItem>
</file>

<file path=customXml/itemProps5.xml><?xml version="1.0" encoding="utf-8"?>
<ds:datastoreItem xmlns:ds="http://schemas.openxmlformats.org/officeDocument/2006/customXml" ds:itemID="{A0E3DB9C-965A-472E-BAD8-5D9C49C90F8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27</Pages>
  <Words>10928</Words>
  <Characters>62291</Characters>
  <Application>Microsoft Office Word</Application>
  <DocSecurity>0</DocSecurity>
  <Lines>519</Lines>
  <Paragraphs>146</Paragraphs>
  <ScaleCrop>false</ScaleCrop>
  <HeadingPairs>
    <vt:vector size="2" baseType="variant">
      <vt:variant>
        <vt:lpstr>제목</vt:lpstr>
      </vt:variant>
      <vt:variant>
        <vt:i4>1</vt:i4>
      </vt:variant>
    </vt:vector>
  </HeadingPairs>
  <TitlesOfParts>
    <vt:vector size="1" baseType="lpstr">
      <vt:lpstr/>
    </vt:vector>
  </TitlesOfParts>
  <Company>Panasonic Corporation</Company>
  <LinksUpToDate>false</LinksUpToDate>
  <CharactersWithSpaces>73073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Johan Bergman</dc:creator>
  <cp:lastModifiedBy>Johan Bergman</cp:lastModifiedBy>
  <cp:revision>43</cp:revision>
  <dcterms:created xsi:type="dcterms:W3CDTF">2023-08-24T13:50:00Z</dcterms:created>
  <dcterms:modified xsi:type="dcterms:W3CDTF">2023-08-25T14:29:00Z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(3)XPPVGF8sZRYxlNo1aoIxnO6b56HFe7VDtesgSUGrGFqgklYM5Mv8nfsxaUzo3zKQoKG2a+36
AKzyxzGrJTMAA4FtD7vcCWhRKhmeYQJcgAUjv9dvsGIsOfiRrZ+wu4FofXRC4cZFWLOxCzMR
WTTDXktHh0WO0HkUSCX3YKCKYg47ap3bYu9SLMzVG2KA+nQ5A2GQufd+61OOMoqlFWDCdk9h
nQXbwhqt8Jr79Ssm8w</vt:lpwstr>
  </property>
  <property fmtid="{D5CDD505-2E9C-101B-9397-08002B2CF9AE}" pid="3" name="_2015_ms_pID_7253431">
    <vt:lpwstr>vw9DpseenmXczgsYy5kMZgxsTKVU8ReO63RRscoVl20sMvA5bXJ9O+
rtOQUM4+TJA/Ve07HEXj49uNSUviLZkkTl+V5x2OsckGAJ9HxPRB9yVthAS4VrH5029I6BBG
VplKIAXEEpvZGGTGDtohxjMS8JWu4rgZ7NveFOrQd26ABGdZfgTfBLlFuFEz60BmBuhEzGak
efoX8pCoDDX4TsJj/HAogxwIvNOlNn2P4dX/</vt:lpwstr>
  </property>
  <property fmtid="{D5CDD505-2E9C-101B-9397-08002B2CF9AE}" pid="4" name="TitusGUID">
    <vt:lpwstr>8616ceb5-8c45-41b3-9cb9-4490480587ca</vt:lpwstr>
  </property>
  <property fmtid="{D5CDD505-2E9C-101B-9397-08002B2CF9AE}" pid="5" name="CTP_TimeStamp">
    <vt:lpwstr>2020-08-26 05:18:28Z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CTP_NT</vt:lpwstr>
  </property>
  <property fmtid="{D5CDD505-2E9C-101B-9397-08002B2CF9AE}" pid="10" name="_2015_ms_pID_7253432">
    <vt:lpwstr>eA==</vt:lpwstr>
  </property>
  <property fmtid="{D5CDD505-2E9C-101B-9397-08002B2CF9AE}" pid="11" name="CWMf9c9ca5a508c45b5991410376936552f">
    <vt:lpwstr>CWMPKZ/tjfMZkAF49Eqa0LCwO8AOlzI5RFEdlYXNRuS4l1UUS+Gv61VdBiWH1YETSCBGJtWjWBk6rsL05PPNkAluA==</vt:lpwstr>
  </property>
  <property fmtid="{D5CDD505-2E9C-101B-9397-08002B2CF9AE}" pid="12" name="KSOProductBuildVer">
    <vt:lpwstr>2052-11.8.2.9022</vt:lpwstr>
  </property>
  <property fmtid="{D5CDD505-2E9C-101B-9397-08002B2CF9AE}" pid="13" name="ICV">
    <vt:lpwstr>F192047C0A1D419F9689E4F9212D0A2A_13</vt:lpwstr>
  </property>
  <property fmtid="{D5CDD505-2E9C-101B-9397-08002B2CF9AE}" pid="14" name="MSIP_Label_0359f705-2ba0-454b-9cfc-6ce5bcaac040_Enabled">
    <vt:lpwstr>true</vt:lpwstr>
  </property>
  <property fmtid="{D5CDD505-2E9C-101B-9397-08002B2CF9AE}" pid="15" name="MSIP_Label_0359f705-2ba0-454b-9cfc-6ce5bcaac040_SetDate">
    <vt:lpwstr>2021-11-15T09:22:10Z</vt:lpwstr>
  </property>
  <property fmtid="{D5CDD505-2E9C-101B-9397-08002B2CF9AE}" pid="16" name="MSIP_Label_0359f705-2ba0-454b-9cfc-6ce5bcaac040_Method">
    <vt:lpwstr>Standard</vt:lpwstr>
  </property>
  <property fmtid="{D5CDD505-2E9C-101B-9397-08002B2CF9AE}" pid="17" name="MSIP_Label_0359f705-2ba0-454b-9cfc-6ce5bcaac040_Name">
    <vt:lpwstr>0359f705-2ba0-454b-9cfc-6ce5bcaac040</vt:lpwstr>
  </property>
  <property fmtid="{D5CDD505-2E9C-101B-9397-08002B2CF9AE}" pid="18" name="MSIP_Label_0359f705-2ba0-454b-9cfc-6ce5bcaac040_SiteId">
    <vt:lpwstr>68283f3b-8487-4c86-adb3-a5228f18b893</vt:lpwstr>
  </property>
  <property fmtid="{D5CDD505-2E9C-101B-9397-08002B2CF9AE}" pid="19" name="MSIP_Label_0359f705-2ba0-454b-9cfc-6ce5bcaac040_ActionId">
    <vt:lpwstr>3bb2973c-7ea9-4bf5-9f32-507380215c8f</vt:lpwstr>
  </property>
  <property fmtid="{D5CDD505-2E9C-101B-9397-08002B2CF9AE}" pid="20" name="MSIP_Label_0359f705-2ba0-454b-9cfc-6ce5bcaac040_ContentBits">
    <vt:lpwstr>2</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1645529865</vt:lpwstr>
  </property>
  <property fmtid="{D5CDD505-2E9C-101B-9397-08002B2CF9AE}" pid="25" name="ContentTypeId">
    <vt:lpwstr>0x010100F3E9551B3FDDA24EBF0A209BAAD637CA</vt:lpwstr>
  </property>
  <property fmtid="{D5CDD505-2E9C-101B-9397-08002B2CF9AE}" pid="26" name="CWMa74cd64424c54934a7c93351bd380b42">
    <vt:lpwstr>CWM2q/6r8t7IuM/O9/0L3Y+c9ck8r+S6QMmmgsCVfyoMcfrrherlOFoPE/J2gP3JkAar/RVKXyWqGpwwwn1QEaMTg==</vt:lpwstr>
  </property>
  <property fmtid="{D5CDD505-2E9C-101B-9397-08002B2CF9AE}" pid="27" name="CWMebf76d21f72b4ccb9c25a0d79e528330">
    <vt:lpwstr>CWMpzReiJmbuW8v2GZW9LKCNeknBW3lEzukfcNncAT7OIHDpk0YtjW8XKJ8oQTK1r+XIGcGTxeWFCX8UWYZ6JkKVw==</vt:lpwstr>
  </property>
  <property fmtid="{D5CDD505-2E9C-101B-9397-08002B2CF9AE}" pid="28" name="MediaServiceImageTags">
    <vt:lpwstr/>
  </property>
  <property fmtid="{D5CDD505-2E9C-101B-9397-08002B2CF9AE}" pid="29" name="MSIP_Label_83bcef13-7cac-433f-ba1d-47a323951816_Enabled">
    <vt:lpwstr>true</vt:lpwstr>
  </property>
  <property fmtid="{D5CDD505-2E9C-101B-9397-08002B2CF9AE}" pid="30" name="MSIP_Label_83bcef13-7cac-433f-ba1d-47a323951816_SetDate">
    <vt:lpwstr>2022-11-14T08:18:20Z</vt:lpwstr>
  </property>
  <property fmtid="{D5CDD505-2E9C-101B-9397-08002B2CF9AE}" pid="31" name="MSIP_Label_83bcef13-7cac-433f-ba1d-47a323951816_Method">
    <vt:lpwstr>Privileged</vt:lpwstr>
  </property>
  <property fmtid="{D5CDD505-2E9C-101B-9397-08002B2CF9AE}" pid="32" name="MSIP_Label_83bcef13-7cac-433f-ba1d-47a323951816_Name">
    <vt:lpwstr>MTK_Unclassified</vt:lpwstr>
  </property>
  <property fmtid="{D5CDD505-2E9C-101B-9397-08002B2CF9AE}" pid="33" name="MSIP_Label_83bcef13-7cac-433f-ba1d-47a323951816_SiteId">
    <vt:lpwstr>a7687ede-7a6b-4ef6-bace-642f677fbe31</vt:lpwstr>
  </property>
  <property fmtid="{D5CDD505-2E9C-101B-9397-08002B2CF9AE}" pid="34" name="MSIP_Label_83bcef13-7cac-433f-ba1d-47a323951816_ActionId">
    <vt:lpwstr>05c26949-d92a-463b-9b30-129e50d6f7ed</vt:lpwstr>
  </property>
  <property fmtid="{D5CDD505-2E9C-101B-9397-08002B2CF9AE}" pid="35" name="MSIP_Label_83bcef13-7cac-433f-ba1d-47a323951816_ContentBits">
    <vt:lpwstr>0</vt:lpwstr>
  </property>
  <property fmtid="{D5CDD505-2E9C-101B-9397-08002B2CF9AE}" pid="36" name="MSIP_Label_f7b7771f-98a2-4ec9-8160-ee37e9359e20_Enabled">
    <vt:lpwstr>true</vt:lpwstr>
  </property>
  <property fmtid="{D5CDD505-2E9C-101B-9397-08002B2CF9AE}" pid="37" name="MSIP_Label_f7b7771f-98a2-4ec9-8160-ee37e9359e20_SetDate">
    <vt:lpwstr>2023-08-21T13:20:44Z</vt:lpwstr>
  </property>
  <property fmtid="{D5CDD505-2E9C-101B-9397-08002B2CF9AE}" pid="38" name="MSIP_Label_f7b7771f-98a2-4ec9-8160-ee37e9359e20_Method">
    <vt:lpwstr>Privileged</vt:lpwstr>
  </property>
  <property fmtid="{D5CDD505-2E9C-101B-9397-08002B2CF9AE}" pid="39" name="MSIP_Label_f7b7771f-98a2-4ec9-8160-ee37e9359e20_Name">
    <vt:lpwstr>社外開示</vt:lpwstr>
  </property>
  <property fmtid="{D5CDD505-2E9C-101B-9397-08002B2CF9AE}" pid="40" name="MSIP_Label_f7b7771f-98a2-4ec9-8160-ee37e9359e20_SiteId">
    <vt:lpwstr>6786d483-f51b-44bd-b40a-6fe409a5265e</vt:lpwstr>
  </property>
  <property fmtid="{D5CDD505-2E9C-101B-9397-08002B2CF9AE}" pid="41" name="MSIP_Label_f7b7771f-98a2-4ec9-8160-ee37e9359e20_ActionId">
    <vt:lpwstr>b9fbf512-ab78-4d07-b4f8-d6c588f3bc88</vt:lpwstr>
  </property>
  <property fmtid="{D5CDD505-2E9C-101B-9397-08002B2CF9AE}" pid="42" name="MSIP_Label_f7b7771f-98a2-4ec9-8160-ee37e9359e20_ContentBits">
    <vt:lpwstr>0</vt:lpwstr>
  </property>
</Properties>
</file>